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BA15D8" w14:paraId="1001C943" w14:textId="77777777" w:rsidTr="00853A38">
        <w:trPr>
          <w:trHeight w:val="1514"/>
        </w:trPr>
        <w:tc>
          <w:tcPr>
            <w:tcW w:w="7522" w:type="dxa"/>
            <w:tcBorders>
              <w:top w:val="nil"/>
              <w:left w:val="nil"/>
              <w:bottom w:val="nil"/>
              <w:right w:val="nil"/>
            </w:tcBorders>
            <w:tcMar>
              <w:left w:w="0" w:type="dxa"/>
              <w:right w:w="0" w:type="dxa"/>
            </w:tcMar>
          </w:tcPr>
          <w:p w14:paraId="2EB41FAC" w14:textId="77777777" w:rsidR="005B034C" w:rsidRDefault="004C492D" w:rsidP="003A7160">
            <w:r>
              <w:t>De Voorzitter van de Tweede Kamer der Staten-Generaal</w:t>
            </w:r>
          </w:p>
          <w:p w14:paraId="4F2FCD5E" w14:textId="77777777" w:rsidR="00C4755F" w:rsidRDefault="00C4755F" w:rsidP="00C4755F">
            <w:r>
              <w:t>Postbus 20018</w:t>
            </w:r>
          </w:p>
          <w:p w14:paraId="77E67EB7" w14:textId="77777777" w:rsidR="00C4755F" w:rsidRDefault="00C4755F" w:rsidP="00C4755F">
            <w:r>
              <w:t>2500 EA  DEN HAAG</w:t>
            </w:r>
          </w:p>
          <w:p w14:paraId="60981E13" w14:textId="77777777" w:rsidR="00247EC4" w:rsidRDefault="004C492D" w:rsidP="003A7160">
            <w:r w:rsidRPr="005B034C">
              <w:t xml:space="preserve"> </w:t>
            </w:r>
            <w:r w:rsidR="00705993" w:rsidRPr="00705993">
              <w:t xml:space="preserve"> </w:t>
            </w:r>
          </w:p>
          <w:p w14:paraId="46C6B8D0" w14:textId="77777777" w:rsidR="00EE3212" w:rsidRDefault="007F7207" w:rsidP="007F7207">
            <w:r w:rsidRPr="007F7207">
              <w:t xml:space="preserve"> </w:t>
            </w:r>
          </w:p>
          <w:p w14:paraId="50ACCB58" w14:textId="77777777" w:rsidR="007F7207" w:rsidRPr="007F7207" w:rsidRDefault="003F573F" w:rsidP="007F7207">
            <w:r>
              <w:t xml:space="preserve"> </w:t>
            </w:r>
            <w:r w:rsidR="004C492D">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BA15D8" w14:paraId="2B9385BF" w14:textId="77777777" w:rsidTr="00853A38">
        <w:trPr>
          <w:trHeight w:hRule="exact" w:val="289"/>
        </w:trPr>
        <w:tc>
          <w:tcPr>
            <w:tcW w:w="7500" w:type="dxa"/>
            <w:gridSpan w:val="2"/>
          </w:tcPr>
          <w:p w14:paraId="2F92BE19" w14:textId="77777777" w:rsidR="00921BE9" w:rsidRDefault="004C492D" w:rsidP="007D0F09">
            <w:pPr>
              <w:tabs>
                <w:tab w:val="left" w:pos="993"/>
              </w:tabs>
              <w:rPr>
                <w:lang w:eastAsia="en-US"/>
              </w:rPr>
            </w:pPr>
            <w:r>
              <w:t>Datum</w:t>
            </w:r>
            <w:r w:rsidR="006A70E1">
              <w:tab/>
            </w:r>
            <w:r w:rsidR="00C201CE">
              <w:t>19 december 2019</w:t>
            </w:r>
          </w:p>
        </w:tc>
      </w:tr>
      <w:tr w:rsidR="00BA15D8" w14:paraId="3C927215" w14:textId="77777777" w:rsidTr="00853A38">
        <w:trPr>
          <w:trHeight w:val="368"/>
        </w:trPr>
        <w:tc>
          <w:tcPr>
            <w:tcW w:w="929" w:type="dxa"/>
          </w:tcPr>
          <w:p w14:paraId="557EC0DC" w14:textId="77777777" w:rsidR="00AA6BDC" w:rsidRPr="00AA4791" w:rsidRDefault="004C492D" w:rsidP="00470DFF">
            <w:pPr>
              <w:rPr>
                <w:lang w:eastAsia="en-US"/>
              </w:rPr>
            </w:pPr>
            <w:r>
              <w:t>Betreft</w:t>
            </w:r>
            <w:r w:rsidR="008A5FC4">
              <w:tab/>
            </w:r>
            <w:r w:rsidR="008A5FC4">
              <w:tab/>
            </w:r>
          </w:p>
        </w:tc>
        <w:tc>
          <w:tcPr>
            <w:tcW w:w="6571" w:type="dxa"/>
          </w:tcPr>
          <w:p w14:paraId="7AB994E8" w14:textId="77777777" w:rsidR="00133DAB" w:rsidRDefault="004C492D" w:rsidP="00BC3D04">
            <w:pPr>
              <w:ind w:left="64"/>
              <w:rPr>
                <w:lang w:eastAsia="en-US"/>
              </w:rPr>
            </w:pPr>
            <w:r>
              <w:rPr>
                <w:lang w:eastAsia="en-US"/>
              </w:rPr>
              <w:t>Stimulering</w:t>
            </w:r>
            <w:r w:rsidR="004E5472">
              <w:rPr>
                <w:lang w:eastAsia="en-US"/>
              </w:rPr>
              <w:t>smaatregel</w:t>
            </w:r>
            <w:r>
              <w:rPr>
                <w:lang w:eastAsia="en-US"/>
              </w:rPr>
              <w:t xml:space="preserve"> Nederlands cultureel audiovisueel aanbod</w:t>
            </w:r>
            <w:r w:rsidR="00807D6C">
              <w:rPr>
                <w:lang w:eastAsia="en-US"/>
              </w:rPr>
              <w:t xml:space="preserve"> </w:t>
            </w:r>
          </w:p>
        </w:tc>
      </w:tr>
    </w:tbl>
    <w:p w14:paraId="592F5563" w14:textId="77777777" w:rsidR="00BA15D8" w:rsidRDefault="00BA15D8">
      <w:bookmarkStart w:id="0" w:name="_GoBack"/>
      <w:bookmarkEnd w:id="0"/>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A15D8" w14:paraId="3750C713" w14:textId="77777777" w:rsidTr="00461257">
        <w:tc>
          <w:tcPr>
            <w:tcW w:w="2160" w:type="dxa"/>
          </w:tcPr>
          <w:p w14:paraId="07EB94EE" w14:textId="77777777" w:rsidR="00DE7E30" w:rsidRPr="00A12485" w:rsidRDefault="004C492D" w:rsidP="00FC2732">
            <w:pPr>
              <w:spacing w:line="180" w:lineRule="exact"/>
              <w:rPr>
                <w:b/>
                <w:sz w:val="13"/>
                <w:szCs w:val="13"/>
              </w:rPr>
            </w:pPr>
            <w:r>
              <w:rPr>
                <w:b/>
                <w:sz w:val="13"/>
                <w:szCs w:val="13"/>
              </w:rPr>
              <w:t>Media en Creatieve Industrie</w:t>
            </w:r>
          </w:p>
          <w:p w14:paraId="73BD1964" w14:textId="77777777" w:rsidR="004425A7" w:rsidRDefault="004C492D" w:rsidP="00E972A2">
            <w:pPr>
              <w:pStyle w:val="Huisstijl-Gegeven"/>
              <w:spacing w:after="0"/>
            </w:pPr>
            <w:r>
              <w:t xml:space="preserve">Rijnstraat 50 </w:t>
            </w:r>
          </w:p>
          <w:p w14:paraId="3884149A" w14:textId="77777777" w:rsidR="004425A7" w:rsidRDefault="004C492D" w:rsidP="00E972A2">
            <w:pPr>
              <w:pStyle w:val="Huisstijl-Gegeven"/>
              <w:spacing w:after="0"/>
            </w:pPr>
            <w:r>
              <w:t>Den Haag</w:t>
            </w:r>
          </w:p>
          <w:p w14:paraId="3E173AC7" w14:textId="77777777" w:rsidR="004425A7" w:rsidRDefault="004C492D" w:rsidP="00E972A2">
            <w:pPr>
              <w:pStyle w:val="Huisstijl-Gegeven"/>
              <w:spacing w:after="0"/>
            </w:pPr>
            <w:r>
              <w:t>Postbus 16375</w:t>
            </w:r>
          </w:p>
          <w:p w14:paraId="1C36AE2D" w14:textId="77777777" w:rsidR="004425A7" w:rsidRDefault="004C492D" w:rsidP="00E972A2">
            <w:pPr>
              <w:pStyle w:val="Huisstijl-Gegeven"/>
              <w:spacing w:after="0"/>
            </w:pPr>
            <w:r>
              <w:t>2500 BJ Den Haag</w:t>
            </w:r>
          </w:p>
          <w:p w14:paraId="78C4AB91" w14:textId="77777777" w:rsidR="004425A7" w:rsidRDefault="004C492D" w:rsidP="00E972A2">
            <w:pPr>
              <w:pStyle w:val="Huisstijl-Gegeven"/>
              <w:spacing w:after="90"/>
            </w:pPr>
            <w:r>
              <w:t>www.rijksoverheid.nl</w:t>
            </w:r>
          </w:p>
          <w:p w14:paraId="2BF6D4DC" w14:textId="77777777" w:rsidR="008C4C17" w:rsidRPr="00A32073" w:rsidRDefault="008C4C17" w:rsidP="00461257">
            <w:pPr>
              <w:spacing w:line="180" w:lineRule="exact"/>
              <w:rPr>
                <w:sz w:val="13"/>
                <w:szCs w:val="13"/>
              </w:rPr>
            </w:pPr>
          </w:p>
        </w:tc>
      </w:tr>
      <w:tr w:rsidR="00BA15D8" w14:paraId="4FB14769" w14:textId="77777777" w:rsidTr="00461257">
        <w:trPr>
          <w:trHeight w:hRule="exact" w:val="200"/>
        </w:trPr>
        <w:tc>
          <w:tcPr>
            <w:tcW w:w="2160" w:type="dxa"/>
          </w:tcPr>
          <w:p w14:paraId="30F204DC" w14:textId="77777777" w:rsidR="008C4C17" w:rsidRPr="00356D2B" w:rsidRDefault="008C4C17" w:rsidP="00461257">
            <w:pPr>
              <w:spacing w:after="90" w:line="180" w:lineRule="exact"/>
              <w:rPr>
                <w:sz w:val="13"/>
                <w:szCs w:val="13"/>
              </w:rPr>
            </w:pPr>
          </w:p>
        </w:tc>
      </w:tr>
      <w:tr w:rsidR="00BA15D8" w14:paraId="4F6BD4DE" w14:textId="77777777" w:rsidTr="00461257">
        <w:trPr>
          <w:trHeight w:val="450"/>
        </w:trPr>
        <w:tc>
          <w:tcPr>
            <w:tcW w:w="2160" w:type="dxa"/>
          </w:tcPr>
          <w:p w14:paraId="5F0D58AA" w14:textId="77777777" w:rsidR="00BF1BE1" w:rsidRDefault="004C492D" w:rsidP="008643CA">
            <w:pPr>
              <w:pStyle w:val="Huisstijl-Kopje"/>
            </w:pPr>
            <w:r>
              <w:t>Onze referentie</w:t>
            </w:r>
          </w:p>
          <w:p w14:paraId="1E0F6394" w14:textId="77777777" w:rsidR="008C4C17" w:rsidRPr="00FA7882" w:rsidRDefault="006A70E1" w:rsidP="00B47E83">
            <w:pPr>
              <w:spacing w:line="180" w:lineRule="exact"/>
              <w:rPr>
                <w:sz w:val="13"/>
                <w:szCs w:val="13"/>
              </w:rPr>
            </w:pPr>
            <w:r w:rsidRPr="006A70E1">
              <w:rPr>
                <w:sz w:val="13"/>
                <w:szCs w:val="13"/>
              </w:rPr>
              <w:t>17875196</w:t>
            </w:r>
          </w:p>
        </w:tc>
      </w:tr>
    </w:tbl>
    <w:p w14:paraId="76D23A03" w14:textId="77777777" w:rsidR="004C492D" w:rsidRDefault="00E95A68" w:rsidP="004C492D">
      <w:r>
        <w:t>O</w:t>
      </w:r>
      <w:r w:rsidR="005344C7">
        <w:t>p 2 juli 2018 heb</w:t>
      </w:r>
      <w:r w:rsidR="0048628F">
        <w:t>ben wij u</w:t>
      </w:r>
      <w:r w:rsidR="004C492D" w:rsidRPr="00AC5DBB">
        <w:t xml:space="preserve"> een eerste reactie op het </w:t>
      </w:r>
      <w:r w:rsidR="004C492D">
        <w:t>a</w:t>
      </w:r>
      <w:r w:rsidR="004C492D" w:rsidRPr="00AC5DBB">
        <w:t xml:space="preserve">dvies van de Raad voor Cultuur </w:t>
      </w:r>
      <w:r w:rsidR="004C492D" w:rsidRPr="007A5736">
        <w:rPr>
          <w:i/>
        </w:rPr>
        <w:t>Zicht op zo veel meer</w:t>
      </w:r>
      <w:r w:rsidR="004C492D" w:rsidRPr="00AC5DBB">
        <w:t xml:space="preserve"> over het Nederlands cultureel audiovisueel aanbod</w:t>
      </w:r>
      <w:r w:rsidR="004C492D">
        <w:t xml:space="preserve"> gestuurd.</w:t>
      </w:r>
      <w:r w:rsidR="004C492D">
        <w:rPr>
          <w:rStyle w:val="Voetnootmarkering"/>
        </w:rPr>
        <w:footnoteReference w:id="1"/>
      </w:r>
      <w:r w:rsidR="004C492D">
        <w:t xml:space="preserve"> In deze brief is een aantal maatregelen aangekondigd voor de versterking van de positie van Nederlandse fi</w:t>
      </w:r>
      <w:r w:rsidR="00077763">
        <w:t>lms, series en documentaires</w:t>
      </w:r>
      <w:r w:rsidR="004C492D">
        <w:t xml:space="preserve">. Een besluit over de aanbevelingen van de Raad voor Cultuur om te komen </w:t>
      </w:r>
      <w:r w:rsidR="004E5472">
        <w:t xml:space="preserve">tot </w:t>
      </w:r>
      <w:r w:rsidR="004C492D">
        <w:t xml:space="preserve">een systeem van heffingen en quota is in voornoemde brief nog niet opgenomen </w:t>
      </w:r>
      <w:proofErr w:type="gramStart"/>
      <w:r w:rsidR="004C492D">
        <w:t>omdat</w:t>
      </w:r>
      <w:proofErr w:type="gramEnd"/>
      <w:r w:rsidR="004C492D">
        <w:t xml:space="preserve"> </w:t>
      </w:r>
      <w:r w:rsidR="0048628F">
        <w:t>we</w:t>
      </w:r>
      <w:r w:rsidR="004C492D">
        <w:t xml:space="preserve"> hiervoor extra onderzoek noodzakelijk achtte</w:t>
      </w:r>
      <w:r w:rsidR="0048628F">
        <w:t>n</w:t>
      </w:r>
      <w:r w:rsidR="004C492D">
        <w:t xml:space="preserve">. </w:t>
      </w:r>
    </w:p>
    <w:p w14:paraId="7A087E78" w14:textId="77777777" w:rsidR="004C492D" w:rsidRDefault="004C492D" w:rsidP="004C492D"/>
    <w:p w14:paraId="32E8CBB0" w14:textId="77777777" w:rsidR="004C492D" w:rsidRDefault="004C492D" w:rsidP="004C492D">
      <w:r>
        <w:t xml:space="preserve">In </w:t>
      </w:r>
      <w:r w:rsidR="00C86501">
        <w:t xml:space="preserve">vervolg op bovengenoemde brief </w:t>
      </w:r>
      <w:r>
        <w:t>inform</w:t>
      </w:r>
      <w:r w:rsidR="0048628F">
        <w:t xml:space="preserve">eren wij </w:t>
      </w:r>
      <w:r>
        <w:t>uw Kame</w:t>
      </w:r>
      <w:r w:rsidR="00C86501">
        <w:t>r</w:t>
      </w:r>
      <w:r>
        <w:t xml:space="preserve"> </w:t>
      </w:r>
      <w:r w:rsidR="00C86501">
        <w:t xml:space="preserve">met deze brief </w:t>
      </w:r>
      <w:r>
        <w:t>over een nieuwe stimuleringsmaatregel ten behoeve van de productie en zichtbaarheid van Nederlands</w:t>
      </w:r>
      <w:r w:rsidR="0048628F">
        <w:t xml:space="preserve"> cultureel audiovisueel aanbod. </w:t>
      </w:r>
      <w:r>
        <w:t xml:space="preserve">Hiermee </w:t>
      </w:r>
      <w:r w:rsidR="00FC36CE">
        <w:t>ge</w:t>
      </w:r>
      <w:r w:rsidR="0048628F">
        <w:t>ven wij</w:t>
      </w:r>
      <w:r w:rsidR="005344C7">
        <w:t xml:space="preserve"> </w:t>
      </w:r>
      <w:proofErr w:type="gramStart"/>
      <w:r w:rsidR="004E5472">
        <w:t>tevens</w:t>
      </w:r>
      <w:proofErr w:type="gramEnd"/>
      <w:r>
        <w:t xml:space="preserve"> uitvoering aan de moties van de leden </w:t>
      </w:r>
      <w:proofErr w:type="spellStart"/>
      <w:r>
        <w:t>Belhaj</w:t>
      </w:r>
      <w:proofErr w:type="spellEnd"/>
      <w:r>
        <w:t xml:space="preserve"> van D66 (32820, nr. 302) en Asscher van de PvdA (35300, nr. 102).</w:t>
      </w:r>
      <w:r w:rsidR="00FC36CE">
        <w:t xml:space="preserve"> </w:t>
      </w:r>
    </w:p>
    <w:p w14:paraId="27DAEFC9" w14:textId="77777777" w:rsidR="00C4755F" w:rsidRDefault="00C4755F" w:rsidP="004C492D"/>
    <w:p w14:paraId="152DCB7D" w14:textId="77777777" w:rsidR="0090677F" w:rsidRPr="0090677F" w:rsidRDefault="0090677F" w:rsidP="004C492D">
      <w:pPr>
        <w:rPr>
          <w:b/>
        </w:rPr>
      </w:pPr>
      <w:r>
        <w:rPr>
          <w:b/>
        </w:rPr>
        <w:t>S</w:t>
      </w:r>
      <w:r w:rsidRPr="0090677F">
        <w:rPr>
          <w:b/>
        </w:rPr>
        <w:t>timuleringsmaatregel</w:t>
      </w:r>
    </w:p>
    <w:p w14:paraId="18E4293E" w14:textId="77777777" w:rsidR="006D309B" w:rsidRDefault="0048628F" w:rsidP="00AD7B3E">
      <w:pPr>
        <w:rPr>
          <w:szCs w:val="18"/>
        </w:rPr>
      </w:pPr>
      <w:r>
        <w:t xml:space="preserve">We </w:t>
      </w:r>
      <w:r w:rsidR="00AD7B3E">
        <w:t>heb</w:t>
      </w:r>
      <w:r>
        <w:t>ben</w:t>
      </w:r>
      <w:r w:rsidR="00AD7B3E">
        <w:t xml:space="preserve"> de afgelopen periode </w:t>
      </w:r>
      <w:r w:rsidR="00052F2A">
        <w:t>onderzocht wat een effectieve</w:t>
      </w:r>
      <w:r w:rsidR="00BD203E">
        <w:t xml:space="preserve"> en evenwichtige</w:t>
      </w:r>
      <w:r w:rsidR="00052F2A">
        <w:t xml:space="preserve"> </w:t>
      </w:r>
      <w:proofErr w:type="gramStart"/>
      <w:r w:rsidR="00AD7B3E">
        <w:t>maatregel</w:t>
      </w:r>
      <w:proofErr w:type="gramEnd"/>
      <w:r w:rsidR="00AD7B3E">
        <w:t xml:space="preserve"> </w:t>
      </w:r>
      <w:r w:rsidR="00052F2A">
        <w:t xml:space="preserve">is </w:t>
      </w:r>
      <w:r w:rsidR="00AD7B3E">
        <w:t xml:space="preserve">voor </w:t>
      </w:r>
      <w:r w:rsidR="00052F2A">
        <w:t>de stimulering van Nederlands</w:t>
      </w:r>
      <w:r w:rsidR="00333B17">
        <w:t>e films, series en documentaires</w:t>
      </w:r>
      <w:r w:rsidR="00AD7B3E">
        <w:t xml:space="preserve">. </w:t>
      </w:r>
      <w:r w:rsidR="00052F2A">
        <w:t>U</w:t>
      </w:r>
      <w:r w:rsidR="00AD7B3E">
        <w:t xml:space="preserve">iteindelijk </w:t>
      </w:r>
      <w:r>
        <w:t>zijn we</w:t>
      </w:r>
      <w:r w:rsidR="00052F2A">
        <w:t xml:space="preserve"> </w:t>
      </w:r>
      <w:r w:rsidR="00AD7B3E">
        <w:t xml:space="preserve">tot de slotsom gekomen dat </w:t>
      </w:r>
      <w:r w:rsidR="0018503E">
        <w:t>een investeringsverplichting</w:t>
      </w:r>
      <w:r>
        <w:t xml:space="preserve"> </w:t>
      </w:r>
      <w:r w:rsidR="00052F2A">
        <w:t>de beste vorm hiervoor is</w:t>
      </w:r>
      <w:r w:rsidR="0018503E">
        <w:t xml:space="preserve">. </w:t>
      </w:r>
      <w:r>
        <w:t>We hebben</w:t>
      </w:r>
      <w:r w:rsidR="00052F2A">
        <w:rPr>
          <w:szCs w:val="18"/>
        </w:rPr>
        <w:t xml:space="preserve"> de keuze voor</w:t>
      </w:r>
      <w:r w:rsidR="00AD7B3E" w:rsidRPr="0010648B">
        <w:rPr>
          <w:szCs w:val="18"/>
        </w:rPr>
        <w:t xml:space="preserve"> </w:t>
      </w:r>
      <w:r w:rsidR="00AD7B3E">
        <w:rPr>
          <w:szCs w:val="18"/>
        </w:rPr>
        <w:t>d</w:t>
      </w:r>
      <w:r w:rsidR="0090677F">
        <w:rPr>
          <w:szCs w:val="18"/>
        </w:rPr>
        <w:t>it instrument</w:t>
      </w:r>
      <w:r w:rsidR="00052F2A">
        <w:rPr>
          <w:szCs w:val="18"/>
        </w:rPr>
        <w:t xml:space="preserve"> gemaakt </w:t>
      </w:r>
      <w:r w:rsidR="00AD7B3E">
        <w:rPr>
          <w:szCs w:val="18"/>
        </w:rPr>
        <w:t>naar aanleiding van</w:t>
      </w:r>
      <w:r w:rsidR="00AD7B3E" w:rsidRPr="0010648B">
        <w:rPr>
          <w:szCs w:val="18"/>
        </w:rPr>
        <w:t xml:space="preserve"> ontwikkelingen in het</w:t>
      </w:r>
      <w:r w:rsidR="00AD7B3E">
        <w:rPr>
          <w:szCs w:val="18"/>
        </w:rPr>
        <w:t xml:space="preserve"> internationale</w:t>
      </w:r>
      <w:r w:rsidR="00AD7B3E" w:rsidRPr="0010648B">
        <w:rPr>
          <w:szCs w:val="18"/>
        </w:rPr>
        <w:t xml:space="preserve"> medialandschap, initiatieven</w:t>
      </w:r>
      <w:r w:rsidR="00AD7B3E">
        <w:rPr>
          <w:szCs w:val="18"/>
        </w:rPr>
        <w:t xml:space="preserve"> en maatregelen</w:t>
      </w:r>
      <w:r w:rsidR="00AD7B3E" w:rsidRPr="0010648B">
        <w:rPr>
          <w:szCs w:val="18"/>
        </w:rPr>
        <w:t xml:space="preserve"> in andere Europese landen</w:t>
      </w:r>
      <w:r w:rsidR="00AD7B3E">
        <w:rPr>
          <w:szCs w:val="18"/>
        </w:rPr>
        <w:t xml:space="preserve"> en op basis van enkele onderzoeken</w:t>
      </w:r>
      <w:r w:rsidR="00AD7B3E" w:rsidRPr="0010648B">
        <w:rPr>
          <w:szCs w:val="18"/>
        </w:rPr>
        <w:t xml:space="preserve">. </w:t>
      </w:r>
    </w:p>
    <w:p w14:paraId="040EF729" w14:textId="77777777" w:rsidR="00AD7B3E" w:rsidRDefault="00AD7B3E" w:rsidP="00AD7B3E">
      <w:pPr>
        <w:rPr>
          <w:szCs w:val="18"/>
        </w:rPr>
      </w:pPr>
      <w:r>
        <w:rPr>
          <w:szCs w:val="18"/>
        </w:rPr>
        <w:t xml:space="preserve">De ontwikkelingen in het </w:t>
      </w:r>
      <w:r w:rsidR="006D309B">
        <w:rPr>
          <w:szCs w:val="18"/>
        </w:rPr>
        <w:t xml:space="preserve">Europese </w:t>
      </w:r>
      <w:r>
        <w:rPr>
          <w:szCs w:val="18"/>
        </w:rPr>
        <w:t xml:space="preserve">medialandschap betreffen vooral </w:t>
      </w:r>
      <w:r w:rsidRPr="0010648B">
        <w:rPr>
          <w:szCs w:val="18"/>
        </w:rPr>
        <w:t>de groei van nieuwe</w:t>
      </w:r>
      <w:r>
        <w:rPr>
          <w:szCs w:val="18"/>
        </w:rPr>
        <w:t>,</w:t>
      </w:r>
      <w:r w:rsidRPr="0010648B">
        <w:rPr>
          <w:szCs w:val="18"/>
        </w:rPr>
        <w:t xml:space="preserve"> vaak internationale</w:t>
      </w:r>
      <w:r>
        <w:rPr>
          <w:szCs w:val="18"/>
        </w:rPr>
        <w:t xml:space="preserve"> </w:t>
      </w:r>
      <w:r w:rsidRPr="0010648B">
        <w:rPr>
          <w:szCs w:val="18"/>
        </w:rPr>
        <w:t xml:space="preserve">spelers die audiovisuele content </w:t>
      </w:r>
      <w:r>
        <w:rPr>
          <w:szCs w:val="18"/>
        </w:rPr>
        <w:t xml:space="preserve">op de markt </w:t>
      </w:r>
      <w:r w:rsidRPr="0010648B">
        <w:rPr>
          <w:szCs w:val="18"/>
        </w:rPr>
        <w:t xml:space="preserve">aanbieden en het daarmee samenhangend veranderd kijkgedrag van consumenten. </w:t>
      </w:r>
      <w:r w:rsidR="006D309B">
        <w:rPr>
          <w:szCs w:val="18"/>
        </w:rPr>
        <w:t xml:space="preserve">In veel Europese landen </w:t>
      </w:r>
      <w:r w:rsidRPr="0010648B">
        <w:rPr>
          <w:szCs w:val="18"/>
        </w:rPr>
        <w:t xml:space="preserve">is </w:t>
      </w:r>
      <w:r w:rsidR="006D309B">
        <w:rPr>
          <w:szCs w:val="18"/>
        </w:rPr>
        <w:t>hierdoor het nationale aanbod</w:t>
      </w:r>
      <w:r w:rsidRPr="0010648B">
        <w:rPr>
          <w:szCs w:val="18"/>
        </w:rPr>
        <w:t xml:space="preserve"> steeds meer onder druk komen te staan.</w:t>
      </w:r>
      <w:r>
        <w:rPr>
          <w:szCs w:val="18"/>
        </w:rPr>
        <w:t xml:space="preserve"> </w:t>
      </w:r>
      <w:r w:rsidR="006D309B">
        <w:rPr>
          <w:szCs w:val="18"/>
        </w:rPr>
        <w:t xml:space="preserve">Ook in Nederland is dit het geval. </w:t>
      </w:r>
      <w:r>
        <w:rPr>
          <w:szCs w:val="18"/>
        </w:rPr>
        <w:t>In de brief van 2 juli 2018 heb</w:t>
      </w:r>
      <w:r w:rsidR="0048628F">
        <w:rPr>
          <w:szCs w:val="18"/>
        </w:rPr>
        <w:t>ben we</w:t>
      </w:r>
      <w:r>
        <w:rPr>
          <w:szCs w:val="18"/>
        </w:rPr>
        <w:t xml:space="preserve"> de ontwikkelingen en de gevolgen ervan beschreven.</w:t>
      </w:r>
    </w:p>
    <w:p w14:paraId="4D2C85E2" w14:textId="77777777" w:rsidR="00AD7B3E" w:rsidRDefault="00AD7B3E" w:rsidP="00AD7B3E">
      <w:pPr>
        <w:rPr>
          <w:szCs w:val="18"/>
        </w:rPr>
      </w:pPr>
    </w:p>
    <w:p w14:paraId="40190C76" w14:textId="77777777" w:rsidR="00586F1F" w:rsidRDefault="00AD7B3E" w:rsidP="00AD7B3E">
      <w:pPr>
        <w:rPr>
          <w:szCs w:val="18"/>
        </w:rPr>
      </w:pPr>
      <w:r>
        <w:rPr>
          <w:szCs w:val="18"/>
        </w:rPr>
        <w:t>Meerdere Europese landen hebben maatregelen aangekondigd of ingesteld ter stimulering van het nationale audiovisuele aanbod. De</w:t>
      </w:r>
      <w:r w:rsidR="004D687F">
        <w:rPr>
          <w:szCs w:val="18"/>
        </w:rPr>
        <w:t>ze</w:t>
      </w:r>
      <w:r>
        <w:rPr>
          <w:szCs w:val="18"/>
        </w:rPr>
        <w:t xml:space="preserve"> (nieuwe</w:t>
      </w:r>
      <w:r w:rsidR="004D687F">
        <w:rPr>
          <w:szCs w:val="18"/>
        </w:rPr>
        <w:t xml:space="preserve">) maatregelen gaan uit van </w:t>
      </w:r>
      <w:r>
        <w:rPr>
          <w:szCs w:val="18"/>
        </w:rPr>
        <w:t xml:space="preserve">het principe dat exploitanten die succesvol op de nationale markt opereren ook verantwoordelijkheid dienen te nemen voor de productie van lokale </w:t>
      </w:r>
      <w:r>
        <w:rPr>
          <w:szCs w:val="18"/>
        </w:rPr>
        <w:lastRenderedPageBreak/>
        <w:t>content</w:t>
      </w:r>
      <w:r w:rsidR="004D687F">
        <w:rPr>
          <w:szCs w:val="18"/>
        </w:rPr>
        <w:t xml:space="preserve">. </w:t>
      </w:r>
      <w:r w:rsidR="00CE34A7">
        <w:rPr>
          <w:szCs w:val="18"/>
        </w:rPr>
        <w:t>O</w:t>
      </w:r>
      <w:r w:rsidR="004D687F">
        <w:rPr>
          <w:szCs w:val="18"/>
        </w:rPr>
        <w:t xml:space="preserve">ok wij </w:t>
      </w:r>
      <w:r w:rsidR="00CE34A7">
        <w:rPr>
          <w:szCs w:val="18"/>
        </w:rPr>
        <w:t>kiezen n</w:t>
      </w:r>
      <w:r w:rsidR="004D687F">
        <w:rPr>
          <w:szCs w:val="18"/>
        </w:rPr>
        <w:t>u voor een dergelijke stimuleringsmaatregel</w:t>
      </w:r>
      <w:r w:rsidR="00FA7C27">
        <w:rPr>
          <w:szCs w:val="18"/>
        </w:rPr>
        <w:t>,</w:t>
      </w:r>
      <w:r w:rsidR="00CE34A7">
        <w:rPr>
          <w:szCs w:val="18"/>
        </w:rPr>
        <w:t xml:space="preserve"> waarmee een gelijk speelveld gecreëerd wordt met </w:t>
      </w:r>
      <w:r w:rsidR="00EC424F">
        <w:rPr>
          <w:szCs w:val="18"/>
        </w:rPr>
        <w:t xml:space="preserve">andere landen </w:t>
      </w:r>
      <w:r w:rsidR="00333B17">
        <w:rPr>
          <w:szCs w:val="18"/>
        </w:rPr>
        <w:t>en waardoor</w:t>
      </w:r>
      <w:r w:rsidR="00EC424F">
        <w:rPr>
          <w:szCs w:val="18"/>
        </w:rPr>
        <w:t xml:space="preserve"> we niet </w:t>
      </w:r>
      <w:proofErr w:type="gramStart"/>
      <w:r w:rsidR="00EC424F">
        <w:rPr>
          <w:szCs w:val="18"/>
        </w:rPr>
        <w:t>achterop raken</w:t>
      </w:r>
      <w:proofErr w:type="gramEnd"/>
      <w:r w:rsidR="00EC424F">
        <w:rPr>
          <w:szCs w:val="18"/>
        </w:rPr>
        <w:t xml:space="preserve"> in het aanbod en de zichtbaarheid van nationale content. </w:t>
      </w:r>
      <w:r w:rsidR="004D687F">
        <w:rPr>
          <w:szCs w:val="18"/>
        </w:rPr>
        <w:t>Want onze eigen films, series en documentaires</w:t>
      </w:r>
      <w:r w:rsidR="004D687F" w:rsidRPr="0010648B">
        <w:rPr>
          <w:szCs w:val="18"/>
        </w:rPr>
        <w:t xml:space="preserve"> </w:t>
      </w:r>
      <w:r w:rsidR="004D687F">
        <w:rPr>
          <w:szCs w:val="18"/>
        </w:rPr>
        <w:t xml:space="preserve">zijn </w:t>
      </w:r>
      <w:r w:rsidR="00333B17">
        <w:rPr>
          <w:szCs w:val="18"/>
        </w:rPr>
        <w:t>waardevol</w:t>
      </w:r>
      <w:r w:rsidR="004D687F">
        <w:rPr>
          <w:szCs w:val="18"/>
        </w:rPr>
        <w:t xml:space="preserve">: ze </w:t>
      </w:r>
      <w:r w:rsidR="004D687F" w:rsidRPr="0010648B">
        <w:rPr>
          <w:szCs w:val="18"/>
        </w:rPr>
        <w:t>vertegenwoordigen onze identiteit, ze verbinden ons en geven ons kennis over onszelf, over de ander, over de samenleving.</w:t>
      </w:r>
      <w:r w:rsidR="004D687F">
        <w:rPr>
          <w:szCs w:val="18"/>
        </w:rPr>
        <w:t xml:space="preserve"> </w:t>
      </w:r>
    </w:p>
    <w:p w14:paraId="1BFFF126" w14:textId="77777777" w:rsidR="00EC424F" w:rsidRDefault="00EC424F" w:rsidP="00AD7B3E">
      <w:pPr>
        <w:rPr>
          <w:szCs w:val="18"/>
        </w:rPr>
      </w:pPr>
    </w:p>
    <w:p w14:paraId="44D2EFF5" w14:textId="77777777" w:rsidR="00EC424F" w:rsidRDefault="00AD7B3E" w:rsidP="00AD7B3E">
      <w:pPr>
        <w:rPr>
          <w:szCs w:val="18"/>
        </w:rPr>
      </w:pPr>
      <w:r>
        <w:rPr>
          <w:szCs w:val="18"/>
        </w:rPr>
        <w:t>In de brief van 2 juli 2018 heb</w:t>
      </w:r>
      <w:r w:rsidR="0048628F">
        <w:rPr>
          <w:szCs w:val="18"/>
        </w:rPr>
        <w:t>ben we</w:t>
      </w:r>
      <w:r>
        <w:rPr>
          <w:szCs w:val="18"/>
        </w:rPr>
        <w:t xml:space="preserve"> twee onderzoeken aangekondigd. Deze onderzoeken zijn inmiddels afgerond en treft u bijgaand aan. Het Europese onderzoek geeft een overzicht van stimuleringsmaatregelen</w:t>
      </w:r>
      <w:r w:rsidR="00B47E83">
        <w:rPr>
          <w:szCs w:val="18"/>
        </w:rPr>
        <w:t xml:space="preserve"> </w:t>
      </w:r>
      <w:r>
        <w:rPr>
          <w:szCs w:val="18"/>
        </w:rPr>
        <w:t>in alle Europese landen.</w:t>
      </w:r>
      <w:r w:rsidR="00FA7C27">
        <w:rPr>
          <w:rStyle w:val="Voetnootmarkering"/>
          <w:szCs w:val="18"/>
        </w:rPr>
        <w:footnoteReference w:id="2"/>
      </w:r>
      <w:r>
        <w:rPr>
          <w:szCs w:val="18"/>
        </w:rPr>
        <w:t xml:space="preserve"> Het onderzoek dat is uitgevoerd door </w:t>
      </w:r>
      <w:proofErr w:type="spellStart"/>
      <w:r>
        <w:rPr>
          <w:szCs w:val="18"/>
        </w:rPr>
        <w:t>Dialogic</w:t>
      </w:r>
      <w:proofErr w:type="spellEnd"/>
      <w:r>
        <w:rPr>
          <w:szCs w:val="18"/>
        </w:rPr>
        <w:t xml:space="preserve"> geeft een beeld van de economische effecten van heffingen, quota en investeringsverplichtingen in Nederland.</w:t>
      </w:r>
      <w:r w:rsidR="00FA7C27">
        <w:rPr>
          <w:rStyle w:val="Voetnootmarkering"/>
          <w:szCs w:val="18"/>
        </w:rPr>
        <w:footnoteReference w:id="3"/>
      </w:r>
    </w:p>
    <w:p w14:paraId="6B4C69D6" w14:textId="77777777" w:rsidR="00EC424F" w:rsidRDefault="00EC424F" w:rsidP="00AD7B3E">
      <w:pPr>
        <w:rPr>
          <w:szCs w:val="18"/>
        </w:rPr>
      </w:pPr>
    </w:p>
    <w:p w14:paraId="6D851CCB" w14:textId="77777777" w:rsidR="00BD203E" w:rsidRDefault="0048628F" w:rsidP="00BD203E">
      <w:pPr>
        <w:rPr>
          <w:szCs w:val="18"/>
        </w:rPr>
      </w:pPr>
      <w:r>
        <w:rPr>
          <w:szCs w:val="18"/>
        </w:rPr>
        <w:t>We</w:t>
      </w:r>
      <w:r w:rsidR="005344C7">
        <w:rPr>
          <w:szCs w:val="18"/>
        </w:rPr>
        <w:t xml:space="preserve"> </w:t>
      </w:r>
      <w:r w:rsidR="00AD7B3E">
        <w:rPr>
          <w:szCs w:val="18"/>
        </w:rPr>
        <w:t>heb</w:t>
      </w:r>
      <w:r>
        <w:rPr>
          <w:szCs w:val="18"/>
        </w:rPr>
        <w:t>ben</w:t>
      </w:r>
      <w:r w:rsidR="00AD7B3E">
        <w:rPr>
          <w:szCs w:val="18"/>
        </w:rPr>
        <w:t xml:space="preserve"> een afweging gemaakt tussen de culturele doelen die</w:t>
      </w:r>
      <w:r>
        <w:rPr>
          <w:szCs w:val="18"/>
        </w:rPr>
        <w:t xml:space="preserve"> we </w:t>
      </w:r>
      <w:r w:rsidR="00AD7B3E">
        <w:rPr>
          <w:szCs w:val="18"/>
        </w:rPr>
        <w:t>wil</w:t>
      </w:r>
      <w:r>
        <w:rPr>
          <w:szCs w:val="18"/>
        </w:rPr>
        <w:t xml:space="preserve">len </w:t>
      </w:r>
      <w:r w:rsidR="00AD7B3E">
        <w:rPr>
          <w:szCs w:val="18"/>
        </w:rPr>
        <w:t xml:space="preserve">bereiken met een substantiële investering </w:t>
      </w:r>
      <w:r w:rsidR="00FA7C27">
        <w:rPr>
          <w:szCs w:val="18"/>
        </w:rPr>
        <w:t>door marktpartijen</w:t>
      </w:r>
      <w:r w:rsidR="00AD7B3E">
        <w:rPr>
          <w:szCs w:val="18"/>
        </w:rPr>
        <w:t xml:space="preserve"> </w:t>
      </w:r>
      <w:r w:rsidR="0090677F">
        <w:rPr>
          <w:szCs w:val="18"/>
        </w:rPr>
        <w:t xml:space="preserve">in Nederlands aanbod </w:t>
      </w:r>
      <w:r w:rsidR="00FA7C27">
        <w:rPr>
          <w:szCs w:val="18"/>
        </w:rPr>
        <w:t xml:space="preserve">enerzijds, </w:t>
      </w:r>
      <w:r w:rsidR="00AD7B3E">
        <w:rPr>
          <w:szCs w:val="18"/>
        </w:rPr>
        <w:t>en de impact van een nieuwe stimuleringsmaatregel op de markt</w:t>
      </w:r>
      <w:r w:rsidR="00FA7C27">
        <w:rPr>
          <w:szCs w:val="18"/>
        </w:rPr>
        <w:t xml:space="preserve"> anderzijds</w:t>
      </w:r>
      <w:r w:rsidR="00AD7B3E">
        <w:rPr>
          <w:szCs w:val="18"/>
        </w:rPr>
        <w:t xml:space="preserve">. </w:t>
      </w:r>
      <w:r w:rsidR="00AD7B3E" w:rsidRPr="00FA7C27">
        <w:rPr>
          <w:szCs w:val="18"/>
        </w:rPr>
        <w:t xml:space="preserve">In afstemming met de </w:t>
      </w:r>
      <w:r w:rsidR="00D45885">
        <w:rPr>
          <w:szCs w:val="18"/>
        </w:rPr>
        <w:t>s</w:t>
      </w:r>
      <w:r w:rsidR="00AD7B3E" w:rsidRPr="00FA7C27">
        <w:rPr>
          <w:szCs w:val="18"/>
        </w:rPr>
        <w:t>taatssecretaris van E</w:t>
      </w:r>
      <w:r w:rsidR="005F4A7C">
        <w:rPr>
          <w:szCs w:val="18"/>
        </w:rPr>
        <w:t xml:space="preserve">conomische </w:t>
      </w:r>
      <w:r w:rsidR="00AD7B3E" w:rsidRPr="00FA7C27">
        <w:rPr>
          <w:szCs w:val="18"/>
        </w:rPr>
        <w:t>Z</w:t>
      </w:r>
      <w:r w:rsidR="005F4A7C">
        <w:rPr>
          <w:szCs w:val="18"/>
        </w:rPr>
        <w:t xml:space="preserve">aken en </w:t>
      </w:r>
      <w:r w:rsidR="00AD7B3E" w:rsidRPr="00FA7C27">
        <w:rPr>
          <w:szCs w:val="18"/>
        </w:rPr>
        <w:t>K</w:t>
      </w:r>
      <w:r w:rsidR="005F4A7C">
        <w:rPr>
          <w:szCs w:val="18"/>
        </w:rPr>
        <w:t>limaat</w:t>
      </w:r>
      <w:r w:rsidR="00AD7B3E" w:rsidRPr="00FA7C27">
        <w:rPr>
          <w:szCs w:val="18"/>
        </w:rPr>
        <w:t xml:space="preserve"> heb</w:t>
      </w:r>
      <w:r w:rsidRPr="00FA7C27">
        <w:rPr>
          <w:szCs w:val="18"/>
        </w:rPr>
        <w:t>ben we</w:t>
      </w:r>
      <w:r>
        <w:rPr>
          <w:szCs w:val="18"/>
        </w:rPr>
        <w:t xml:space="preserve"> </w:t>
      </w:r>
      <w:r w:rsidR="00FA7C27">
        <w:rPr>
          <w:szCs w:val="18"/>
        </w:rPr>
        <w:t>daarom</w:t>
      </w:r>
      <w:r>
        <w:rPr>
          <w:szCs w:val="18"/>
        </w:rPr>
        <w:t xml:space="preserve"> </w:t>
      </w:r>
      <w:r w:rsidR="00AD7B3E">
        <w:rPr>
          <w:szCs w:val="18"/>
        </w:rPr>
        <w:t xml:space="preserve">gekozen voor </w:t>
      </w:r>
      <w:r w:rsidR="00BF4A9B">
        <w:rPr>
          <w:szCs w:val="18"/>
        </w:rPr>
        <w:t xml:space="preserve">de </w:t>
      </w:r>
      <w:r w:rsidR="00AD7B3E">
        <w:rPr>
          <w:szCs w:val="18"/>
        </w:rPr>
        <w:t xml:space="preserve">investeringsverplichting. </w:t>
      </w:r>
      <w:r w:rsidR="00BD203E">
        <w:rPr>
          <w:szCs w:val="18"/>
        </w:rPr>
        <w:t>De</w:t>
      </w:r>
      <w:r w:rsidR="00A319DA">
        <w:rPr>
          <w:szCs w:val="18"/>
        </w:rPr>
        <w:t xml:space="preserve">ze stimuleringsmaatregel </w:t>
      </w:r>
      <w:r w:rsidR="00C250CB">
        <w:rPr>
          <w:szCs w:val="18"/>
        </w:rPr>
        <w:t xml:space="preserve">is effectief omdat deze ervoor </w:t>
      </w:r>
      <w:r w:rsidR="00BD203E">
        <w:rPr>
          <w:szCs w:val="18"/>
        </w:rPr>
        <w:t xml:space="preserve">zorgt dat exploitanten </w:t>
      </w:r>
      <w:r w:rsidR="00006039">
        <w:rPr>
          <w:szCs w:val="18"/>
        </w:rPr>
        <w:t xml:space="preserve">meer </w:t>
      </w:r>
      <w:r w:rsidR="00BD203E">
        <w:rPr>
          <w:szCs w:val="18"/>
        </w:rPr>
        <w:t>investeren in Nederlands aanbod</w:t>
      </w:r>
      <w:r w:rsidR="00FA7C27">
        <w:rPr>
          <w:szCs w:val="18"/>
        </w:rPr>
        <w:t>. De</w:t>
      </w:r>
      <w:r w:rsidR="00006039">
        <w:rPr>
          <w:szCs w:val="18"/>
        </w:rPr>
        <w:t xml:space="preserve"> maatregel </w:t>
      </w:r>
      <w:r w:rsidR="00C250CB">
        <w:rPr>
          <w:szCs w:val="18"/>
        </w:rPr>
        <w:t xml:space="preserve">is evenwichtig omdat deze </w:t>
      </w:r>
      <w:r w:rsidR="00BD203E">
        <w:rPr>
          <w:szCs w:val="18"/>
        </w:rPr>
        <w:t>minder in</w:t>
      </w:r>
      <w:r w:rsidR="00C250CB">
        <w:rPr>
          <w:szCs w:val="18"/>
        </w:rPr>
        <w:t>grijpt</w:t>
      </w:r>
      <w:r w:rsidR="00BD203E">
        <w:rPr>
          <w:szCs w:val="18"/>
        </w:rPr>
        <w:t xml:space="preserve"> op de markt dan een heffing</w:t>
      </w:r>
      <w:r w:rsidR="00C250CB">
        <w:rPr>
          <w:szCs w:val="18"/>
        </w:rPr>
        <w:t>.</w:t>
      </w:r>
      <w:r w:rsidR="00FA7C27">
        <w:rPr>
          <w:szCs w:val="18"/>
        </w:rPr>
        <w:t xml:space="preserve"> </w:t>
      </w:r>
      <w:r w:rsidR="00C250CB">
        <w:rPr>
          <w:szCs w:val="18"/>
        </w:rPr>
        <w:t>E</w:t>
      </w:r>
      <w:r w:rsidR="00BD203E">
        <w:rPr>
          <w:szCs w:val="18"/>
        </w:rPr>
        <w:t xml:space="preserve">xploitanten kunnen bij </w:t>
      </w:r>
      <w:r w:rsidR="00C250CB">
        <w:rPr>
          <w:szCs w:val="18"/>
        </w:rPr>
        <w:t xml:space="preserve">een investeringsverplichting namelijk </w:t>
      </w:r>
      <w:r w:rsidR="00BD203E">
        <w:rPr>
          <w:szCs w:val="18"/>
        </w:rPr>
        <w:t xml:space="preserve">zelf bepalen in welke producties zij investeren. Dit brengt de prikkel met zich mee om </w:t>
      </w:r>
      <w:r w:rsidR="00BD203E" w:rsidRPr="00FA7C27">
        <w:rPr>
          <w:szCs w:val="18"/>
        </w:rPr>
        <w:t xml:space="preserve">deze </w:t>
      </w:r>
      <w:r w:rsidR="00853A38" w:rsidRPr="00FA7C27">
        <w:rPr>
          <w:szCs w:val="18"/>
        </w:rPr>
        <w:t xml:space="preserve">culturele </w:t>
      </w:r>
      <w:r w:rsidR="00BD203E" w:rsidRPr="00FA7C27">
        <w:rPr>
          <w:szCs w:val="18"/>
        </w:rPr>
        <w:t>producties</w:t>
      </w:r>
      <w:r w:rsidR="00BD203E">
        <w:rPr>
          <w:szCs w:val="18"/>
        </w:rPr>
        <w:t xml:space="preserve"> tot een commercieel succes te maken. Bovendien komt met deze maatregel meer evenwicht in de keten, waarin makers en</w:t>
      </w:r>
      <w:r w:rsidR="00C7599B">
        <w:rPr>
          <w:szCs w:val="18"/>
        </w:rPr>
        <w:t xml:space="preserve"> onafhankelijke</w:t>
      </w:r>
      <w:r w:rsidR="00BD203E">
        <w:rPr>
          <w:szCs w:val="18"/>
        </w:rPr>
        <w:t xml:space="preserve"> producenten steeds moeilijker private financiering vinden om een divers en kwalitatief aanbod te maken. </w:t>
      </w:r>
    </w:p>
    <w:p w14:paraId="26AE80DF" w14:textId="77777777" w:rsidR="0090677F" w:rsidRDefault="0090677F" w:rsidP="00EC424F">
      <w:pPr>
        <w:rPr>
          <w:szCs w:val="18"/>
        </w:rPr>
      </w:pPr>
    </w:p>
    <w:p w14:paraId="0F92BEDC" w14:textId="77777777" w:rsidR="00853A38" w:rsidRPr="008E5CAA" w:rsidRDefault="00EC424F" w:rsidP="00853A38">
      <w:pPr>
        <w:rPr>
          <w:szCs w:val="18"/>
        </w:rPr>
      </w:pPr>
      <w:r>
        <w:rPr>
          <w:szCs w:val="18"/>
        </w:rPr>
        <w:t xml:space="preserve">Mede op basis van </w:t>
      </w:r>
      <w:r w:rsidR="0090677F">
        <w:rPr>
          <w:szCs w:val="18"/>
        </w:rPr>
        <w:t xml:space="preserve">het </w:t>
      </w:r>
      <w:r>
        <w:rPr>
          <w:szCs w:val="18"/>
        </w:rPr>
        <w:t xml:space="preserve">onderzoek </w:t>
      </w:r>
      <w:r w:rsidR="0090677F">
        <w:rPr>
          <w:szCs w:val="18"/>
        </w:rPr>
        <w:t xml:space="preserve">van </w:t>
      </w:r>
      <w:proofErr w:type="spellStart"/>
      <w:r w:rsidR="0090677F">
        <w:rPr>
          <w:szCs w:val="18"/>
        </w:rPr>
        <w:t>Dialogic</w:t>
      </w:r>
      <w:proofErr w:type="spellEnd"/>
      <w:r w:rsidR="0090677F">
        <w:rPr>
          <w:szCs w:val="18"/>
        </w:rPr>
        <w:t xml:space="preserve"> </w:t>
      </w:r>
      <w:r>
        <w:rPr>
          <w:szCs w:val="18"/>
        </w:rPr>
        <w:t>kie</w:t>
      </w:r>
      <w:r w:rsidR="0048628F">
        <w:rPr>
          <w:szCs w:val="18"/>
        </w:rPr>
        <w:t>zen we</w:t>
      </w:r>
      <w:r>
        <w:rPr>
          <w:szCs w:val="18"/>
        </w:rPr>
        <w:t xml:space="preserve"> niet voor</w:t>
      </w:r>
      <w:r w:rsidR="00BF4A9B">
        <w:rPr>
          <w:szCs w:val="18"/>
        </w:rPr>
        <w:t xml:space="preserve"> quota</w:t>
      </w:r>
      <w:r w:rsidR="00006039">
        <w:rPr>
          <w:szCs w:val="18"/>
        </w:rPr>
        <w:t xml:space="preserve"> ten behoeve van Nederlands cultureel audiovisueel aanbod</w:t>
      </w:r>
      <w:r w:rsidR="00BF4A9B">
        <w:rPr>
          <w:szCs w:val="18"/>
        </w:rPr>
        <w:t xml:space="preserve">. </w:t>
      </w:r>
      <w:r w:rsidR="0090677F">
        <w:rPr>
          <w:szCs w:val="18"/>
        </w:rPr>
        <w:t>De onderzoekers</w:t>
      </w:r>
      <w:r w:rsidR="00BF4A9B">
        <w:rPr>
          <w:szCs w:val="18"/>
        </w:rPr>
        <w:t xml:space="preserve"> constate</w:t>
      </w:r>
      <w:r w:rsidR="0090677F">
        <w:rPr>
          <w:szCs w:val="18"/>
        </w:rPr>
        <w:t>ren</w:t>
      </w:r>
      <w:r w:rsidR="00BF4A9B">
        <w:rPr>
          <w:szCs w:val="18"/>
        </w:rPr>
        <w:t xml:space="preserve"> dat quota kunnen leiden tot bulkaankopen, verschraling van de kwaliteit van het aanbod en een afname van de vraag. </w:t>
      </w:r>
      <w:r w:rsidR="008F4BCE">
        <w:rPr>
          <w:szCs w:val="18"/>
        </w:rPr>
        <w:t>Quota leiden</w:t>
      </w:r>
      <w:r w:rsidR="00BF4A9B">
        <w:rPr>
          <w:szCs w:val="18"/>
        </w:rPr>
        <w:t xml:space="preserve"> </w:t>
      </w:r>
      <w:r w:rsidR="00A319DA">
        <w:rPr>
          <w:szCs w:val="18"/>
        </w:rPr>
        <w:t xml:space="preserve">daarom </w:t>
      </w:r>
      <w:r w:rsidR="00BF4A9B">
        <w:rPr>
          <w:szCs w:val="18"/>
        </w:rPr>
        <w:t xml:space="preserve">niet tot de door ons gewenste versterking van het Nederlands </w:t>
      </w:r>
      <w:r w:rsidR="00D01EC8">
        <w:rPr>
          <w:szCs w:val="18"/>
        </w:rPr>
        <w:t xml:space="preserve">cultureel audiovisueel </w:t>
      </w:r>
      <w:r w:rsidR="00BF4A9B">
        <w:rPr>
          <w:szCs w:val="18"/>
        </w:rPr>
        <w:t xml:space="preserve">aanbod. </w:t>
      </w:r>
      <w:r w:rsidR="00D01EC8">
        <w:rPr>
          <w:szCs w:val="18"/>
        </w:rPr>
        <w:t xml:space="preserve">Bovendien kunnen quota alleen worden opgelegd aan in Nederland gevestigde aanbieders waardoor een oneerlijk speelveld zou ontstaan ten opzichte van aanbieders die in een ander EU-land </w:t>
      </w:r>
      <w:r w:rsidR="00D01EC8" w:rsidRPr="00A319DA">
        <w:rPr>
          <w:szCs w:val="18"/>
        </w:rPr>
        <w:t>zijn gevestigd</w:t>
      </w:r>
      <w:r w:rsidR="00853A38" w:rsidRPr="00A319DA">
        <w:rPr>
          <w:szCs w:val="18"/>
        </w:rPr>
        <w:t>,</w:t>
      </w:r>
      <w:r w:rsidR="00D01EC8" w:rsidRPr="00A319DA">
        <w:rPr>
          <w:szCs w:val="18"/>
        </w:rPr>
        <w:t xml:space="preserve"> maar </w:t>
      </w:r>
      <w:r w:rsidR="00853A38" w:rsidRPr="00A319DA">
        <w:rPr>
          <w:szCs w:val="18"/>
        </w:rPr>
        <w:t xml:space="preserve">die </w:t>
      </w:r>
      <w:r w:rsidR="00D01EC8" w:rsidRPr="00A319DA">
        <w:rPr>
          <w:szCs w:val="18"/>
        </w:rPr>
        <w:t>wel</w:t>
      </w:r>
      <w:r w:rsidR="00D01EC8">
        <w:rPr>
          <w:szCs w:val="18"/>
        </w:rPr>
        <w:t xml:space="preserve"> hun diensten in ons land aanbieden. </w:t>
      </w:r>
      <w:r w:rsidR="0048628F">
        <w:rPr>
          <w:szCs w:val="18"/>
        </w:rPr>
        <w:t>We kiezen</w:t>
      </w:r>
      <w:r w:rsidR="00BF4A9B">
        <w:rPr>
          <w:szCs w:val="18"/>
        </w:rPr>
        <w:t xml:space="preserve"> ook</w:t>
      </w:r>
      <w:r w:rsidR="0048628F">
        <w:rPr>
          <w:szCs w:val="18"/>
        </w:rPr>
        <w:t xml:space="preserve"> </w:t>
      </w:r>
      <w:r w:rsidR="00BF4A9B">
        <w:rPr>
          <w:szCs w:val="18"/>
        </w:rPr>
        <w:t xml:space="preserve">niet voor </w:t>
      </w:r>
      <w:r>
        <w:rPr>
          <w:szCs w:val="18"/>
        </w:rPr>
        <w:t xml:space="preserve">een heffingssysteem, zoals is voorgesteld door de Raad voor Cultuur. </w:t>
      </w:r>
      <w:proofErr w:type="spellStart"/>
      <w:r>
        <w:rPr>
          <w:szCs w:val="18"/>
        </w:rPr>
        <w:t>Dialogic</w:t>
      </w:r>
      <w:proofErr w:type="spellEnd"/>
      <w:r>
        <w:rPr>
          <w:szCs w:val="18"/>
        </w:rPr>
        <w:t xml:space="preserve"> concludeert dat heffingen - in vergelijking tot de andere twee onderzochte stimuleringsmaatregelen (quota en investeringsverplichtingen) - het meest marktverstorend werken</w:t>
      </w:r>
      <w:r w:rsidR="00A319DA">
        <w:rPr>
          <w:szCs w:val="18"/>
        </w:rPr>
        <w:t xml:space="preserve"> en </w:t>
      </w:r>
      <w:r w:rsidR="00853A38" w:rsidRPr="00A319DA">
        <w:rPr>
          <w:iCs/>
          <w:szCs w:val="18"/>
        </w:rPr>
        <w:t xml:space="preserve">onvoorziene neveneffecten </w:t>
      </w:r>
      <w:r w:rsidR="00A319DA">
        <w:rPr>
          <w:iCs/>
          <w:szCs w:val="18"/>
        </w:rPr>
        <w:t>met zich meebrengen</w:t>
      </w:r>
      <w:r w:rsidR="00853A38" w:rsidRPr="00A319DA">
        <w:rPr>
          <w:iCs/>
          <w:szCs w:val="18"/>
        </w:rPr>
        <w:t xml:space="preserve">. </w:t>
      </w:r>
    </w:p>
    <w:p w14:paraId="0BB0BB37" w14:textId="77777777" w:rsidR="00BF4A9B" w:rsidRDefault="00BF4A9B" w:rsidP="00AD7B3E">
      <w:pPr>
        <w:rPr>
          <w:szCs w:val="18"/>
        </w:rPr>
      </w:pPr>
    </w:p>
    <w:p w14:paraId="160AF6CA" w14:textId="77777777" w:rsidR="00C63C98" w:rsidRDefault="005C1D45" w:rsidP="004C492D">
      <w:r>
        <w:t>De investeringsverplichting zal worden</w:t>
      </w:r>
      <w:r w:rsidR="00A42A58">
        <w:t xml:space="preserve"> </w:t>
      </w:r>
      <w:r>
        <w:t xml:space="preserve">opgenomen in </w:t>
      </w:r>
      <w:r w:rsidR="004C492D">
        <w:t>een wetsvoorstel waarin</w:t>
      </w:r>
      <w:r w:rsidR="003F0AE0">
        <w:t xml:space="preserve"> voor een viertal typen exploitanten een </w:t>
      </w:r>
      <w:r w:rsidR="004C492D">
        <w:t>verplichting wordt opgenomen</w:t>
      </w:r>
      <w:r w:rsidR="003F0AE0">
        <w:t xml:space="preserve"> </w:t>
      </w:r>
      <w:r w:rsidR="004C492D">
        <w:t>om te investeren in nieuwe Nederlands</w:t>
      </w:r>
      <w:r w:rsidR="004E5472">
        <w:t>e</w:t>
      </w:r>
      <w:r w:rsidR="004C492D">
        <w:t xml:space="preserve"> culturele audiovisuele producties. Hierbij gaat het om speelfilms, dramaseries, </w:t>
      </w:r>
      <w:r w:rsidR="00077763">
        <w:t xml:space="preserve">creatieve </w:t>
      </w:r>
      <w:r w:rsidR="004C492D">
        <w:t>documentaires, animaties en innovatieve mediaproducties</w:t>
      </w:r>
      <w:r w:rsidR="003F0AE0">
        <w:t>.</w:t>
      </w:r>
      <w:r w:rsidR="004C492D">
        <w:t xml:space="preserve"> </w:t>
      </w:r>
    </w:p>
    <w:p w14:paraId="3DAA53A3" w14:textId="77777777" w:rsidR="00C63C98" w:rsidRDefault="00C63C98" w:rsidP="004C492D"/>
    <w:p w14:paraId="4A576D28" w14:textId="77777777" w:rsidR="0090677F" w:rsidRPr="0090677F" w:rsidRDefault="008F4BCE" w:rsidP="004C492D">
      <w:pPr>
        <w:rPr>
          <w:b/>
        </w:rPr>
      </w:pPr>
      <w:r>
        <w:rPr>
          <w:b/>
        </w:rPr>
        <w:t>I</w:t>
      </w:r>
      <w:r w:rsidR="0090677F" w:rsidRPr="0090677F">
        <w:rPr>
          <w:b/>
        </w:rPr>
        <w:t>nvesteringsverplichting</w:t>
      </w:r>
    </w:p>
    <w:p w14:paraId="17036250" w14:textId="77777777" w:rsidR="004C492D" w:rsidRDefault="003F0AE0" w:rsidP="004C492D">
      <w:r>
        <w:t>D</w:t>
      </w:r>
      <w:r w:rsidR="00AD7B3E">
        <w:t>e</w:t>
      </w:r>
      <w:r w:rsidR="004C492D">
        <w:t xml:space="preserve"> investeringsverplichting houdt in dat bioscopen, TVOD</w:t>
      </w:r>
      <w:r w:rsidR="004E5472">
        <w:t>-</w:t>
      </w:r>
      <w:r w:rsidR="004C492D">
        <w:t>aanbieders</w:t>
      </w:r>
      <w:r w:rsidR="004C492D">
        <w:rPr>
          <w:rStyle w:val="Voetnootmarkering"/>
        </w:rPr>
        <w:footnoteReference w:id="4"/>
      </w:r>
      <w:r w:rsidR="004C492D">
        <w:t>, SVOD</w:t>
      </w:r>
      <w:r w:rsidR="00F753F7">
        <w:t>-</w:t>
      </w:r>
      <w:r w:rsidR="004C492D">
        <w:t>aanbieders</w:t>
      </w:r>
      <w:r w:rsidR="004C492D">
        <w:rPr>
          <w:rStyle w:val="Voetnootmarkering"/>
        </w:rPr>
        <w:footnoteReference w:id="5"/>
      </w:r>
      <w:r w:rsidR="004C492D">
        <w:t xml:space="preserve"> en omroepen een percentage van </w:t>
      </w:r>
      <w:r w:rsidR="00F753F7">
        <w:t>de</w:t>
      </w:r>
      <w:r w:rsidR="004C492D">
        <w:t xml:space="preserve"> in Nederland gegenereerde relevante omzet moeten investeren in </w:t>
      </w:r>
      <w:r w:rsidR="00FC36CE">
        <w:t xml:space="preserve">de (co)productie van </w:t>
      </w:r>
      <w:r w:rsidR="004C492D">
        <w:t>Nederlands cultur</w:t>
      </w:r>
      <w:r w:rsidR="00FC36CE">
        <w:t>eel</w:t>
      </w:r>
      <w:r w:rsidR="004C492D">
        <w:t xml:space="preserve"> audiovisue</w:t>
      </w:r>
      <w:r w:rsidR="00FC36CE">
        <w:t>el aanbod</w:t>
      </w:r>
      <w:r w:rsidR="00F753F7">
        <w:t>.</w:t>
      </w:r>
      <w:r w:rsidR="00F446B0">
        <w:rPr>
          <w:rStyle w:val="Voetnootmarkering"/>
        </w:rPr>
        <w:footnoteReference w:id="6"/>
      </w:r>
      <w:r w:rsidR="00F446B0">
        <w:t xml:space="preserve"> </w:t>
      </w:r>
      <w:r w:rsidR="004C492D">
        <w:t>De pakketaanbieders</w:t>
      </w:r>
      <w:r w:rsidR="00421FF8">
        <w:rPr>
          <w:rStyle w:val="Voetnootmarkering"/>
        </w:rPr>
        <w:footnoteReference w:id="7"/>
      </w:r>
      <w:r w:rsidR="00F446B0">
        <w:t xml:space="preserve"> worden van de i</w:t>
      </w:r>
      <w:r w:rsidR="004C492D">
        <w:t>nvesteringsverplichting uitgezonderd</w:t>
      </w:r>
      <w:r w:rsidR="0048628F">
        <w:t xml:space="preserve">, omdat </w:t>
      </w:r>
      <w:r w:rsidR="004C492D">
        <w:t xml:space="preserve">deze </w:t>
      </w:r>
      <w:r w:rsidR="00F753F7">
        <w:t xml:space="preserve">al </w:t>
      </w:r>
      <w:r w:rsidR="004C492D">
        <w:t>een doorgiftevergoeding betalen aan publieke en commerciële omroepen.</w:t>
      </w:r>
      <w:r w:rsidR="00421FF8" w:rsidRPr="00421FF8">
        <w:t xml:space="preserve"> </w:t>
      </w:r>
      <w:r w:rsidR="00421FF8">
        <w:t>Video</w:t>
      </w:r>
      <w:r w:rsidR="005F0027">
        <w:t xml:space="preserve">platformen </w:t>
      </w:r>
      <w:r w:rsidR="00F753F7">
        <w:t>worden</w:t>
      </w:r>
      <w:r w:rsidR="005F0027">
        <w:t xml:space="preserve"> eveneens uitgezonderd omdat deze diensten door gebruikers gegenereerde video’s aanbieden. </w:t>
      </w:r>
      <w:proofErr w:type="gramStart"/>
      <w:r w:rsidR="00421FF8" w:rsidRPr="00421FF8">
        <w:t>Indien</w:t>
      </w:r>
      <w:proofErr w:type="gramEnd"/>
      <w:r w:rsidR="00421FF8" w:rsidRPr="00421FF8">
        <w:t xml:space="preserve"> </w:t>
      </w:r>
      <w:r w:rsidR="005F0027">
        <w:t>pakketaanbieders of videoplatformen</w:t>
      </w:r>
      <w:r w:rsidR="00421FF8" w:rsidRPr="00421FF8">
        <w:t xml:space="preserve"> SVOD- of TVOD</w:t>
      </w:r>
      <w:r w:rsidR="00421FF8">
        <w:t>-</w:t>
      </w:r>
      <w:r w:rsidR="00421FF8" w:rsidRPr="00421FF8">
        <w:t>diensten aanbieden</w:t>
      </w:r>
      <w:r w:rsidR="00421FF8">
        <w:t>,</w:t>
      </w:r>
      <w:r w:rsidR="00421FF8" w:rsidRPr="00421FF8">
        <w:t xml:space="preserve"> </w:t>
      </w:r>
      <w:r w:rsidR="00D32E6E">
        <w:t xml:space="preserve">is </w:t>
      </w:r>
      <w:r w:rsidR="00D32E6E" w:rsidRPr="00A319DA">
        <w:t xml:space="preserve">de investeringsverplichting </w:t>
      </w:r>
      <w:r w:rsidR="00853A38" w:rsidRPr="00A319DA">
        <w:t xml:space="preserve">over de </w:t>
      </w:r>
      <w:r w:rsidR="005C4305" w:rsidRPr="00A319DA">
        <w:t xml:space="preserve">met deze diensten gerealiseerde </w:t>
      </w:r>
      <w:r w:rsidR="00853A38" w:rsidRPr="00A319DA">
        <w:t>omzet</w:t>
      </w:r>
      <w:r w:rsidR="00E550C9">
        <w:t xml:space="preserve"> </w:t>
      </w:r>
      <w:r w:rsidR="00421FF8" w:rsidRPr="00A319DA">
        <w:t>wel van toepassing.</w:t>
      </w:r>
    </w:p>
    <w:p w14:paraId="77DF552D" w14:textId="77777777" w:rsidR="009F34D0" w:rsidRDefault="009F34D0" w:rsidP="004C492D">
      <w:pPr>
        <w:rPr>
          <w:szCs w:val="18"/>
        </w:rPr>
      </w:pPr>
    </w:p>
    <w:p w14:paraId="4DD38F71" w14:textId="77777777" w:rsidR="00C252E3" w:rsidRDefault="00DE1A14" w:rsidP="00C252E3">
      <w:r>
        <w:rPr>
          <w:szCs w:val="18"/>
        </w:rPr>
        <w:t>De vier typen exploitanten waaraan de invester</w:t>
      </w:r>
      <w:r w:rsidR="00CC270F">
        <w:rPr>
          <w:szCs w:val="18"/>
        </w:rPr>
        <w:t>ingsverplichting wordt opgelegd, produceren audiovisuele content en/of verdienen er direct aan.</w:t>
      </w:r>
      <w:r>
        <w:rPr>
          <w:szCs w:val="18"/>
        </w:rPr>
        <w:t xml:space="preserve"> </w:t>
      </w:r>
      <w:r w:rsidR="00CC270F">
        <w:rPr>
          <w:szCs w:val="18"/>
        </w:rPr>
        <w:t>Voor</w:t>
      </w:r>
      <w:r>
        <w:rPr>
          <w:szCs w:val="18"/>
        </w:rPr>
        <w:t xml:space="preserve"> de exploitanten die direct verdienen aan audiovisuele content maar </w:t>
      </w:r>
      <w:r w:rsidR="00CC270F">
        <w:rPr>
          <w:szCs w:val="18"/>
        </w:rPr>
        <w:t>doorgaans niet rechtstreeks</w:t>
      </w:r>
      <w:r>
        <w:rPr>
          <w:szCs w:val="18"/>
        </w:rPr>
        <w:t xml:space="preserve"> in aanbod </w:t>
      </w:r>
      <w:r w:rsidR="00CC270F">
        <w:rPr>
          <w:szCs w:val="18"/>
        </w:rPr>
        <w:t>investeren (</w:t>
      </w:r>
      <w:r>
        <w:rPr>
          <w:szCs w:val="18"/>
        </w:rPr>
        <w:t>bioscopen en TVOD-aanbieders</w:t>
      </w:r>
      <w:r w:rsidR="00CC270F">
        <w:rPr>
          <w:szCs w:val="18"/>
        </w:rPr>
        <w:t>)</w:t>
      </w:r>
      <w:r w:rsidR="008E11BE">
        <w:rPr>
          <w:szCs w:val="18"/>
        </w:rPr>
        <w:t xml:space="preserve"> zal</w:t>
      </w:r>
      <w:r>
        <w:rPr>
          <w:szCs w:val="18"/>
        </w:rPr>
        <w:t xml:space="preserve"> een investeringsverplichting </w:t>
      </w:r>
      <w:r w:rsidR="008E11BE">
        <w:rPr>
          <w:szCs w:val="18"/>
        </w:rPr>
        <w:t>gelden</w:t>
      </w:r>
      <w:r>
        <w:rPr>
          <w:szCs w:val="18"/>
        </w:rPr>
        <w:t xml:space="preserve"> ter hoogte van 3% van hun in Nederland ge</w:t>
      </w:r>
      <w:r w:rsidR="00FC6F49">
        <w:rPr>
          <w:szCs w:val="18"/>
        </w:rPr>
        <w:t xml:space="preserve">genereerde relevante </w:t>
      </w:r>
      <w:r w:rsidR="008E11BE">
        <w:rPr>
          <w:szCs w:val="18"/>
        </w:rPr>
        <w:t>jaar</w:t>
      </w:r>
      <w:r w:rsidR="00FC6F49">
        <w:rPr>
          <w:szCs w:val="18"/>
        </w:rPr>
        <w:t xml:space="preserve">omzet. </w:t>
      </w:r>
      <w:r w:rsidR="008E11BE">
        <w:rPr>
          <w:szCs w:val="18"/>
        </w:rPr>
        <w:t>In</w:t>
      </w:r>
      <w:r w:rsidR="00FC6F49">
        <w:rPr>
          <w:szCs w:val="18"/>
        </w:rPr>
        <w:t xml:space="preserve"> vergelijking met </w:t>
      </w:r>
      <w:r w:rsidR="00710B70">
        <w:rPr>
          <w:szCs w:val="18"/>
        </w:rPr>
        <w:t xml:space="preserve">stimuleringsmaatregelen in andere Europese landen </w:t>
      </w:r>
      <w:r w:rsidR="00451EE6">
        <w:rPr>
          <w:szCs w:val="18"/>
        </w:rPr>
        <w:t xml:space="preserve">en </w:t>
      </w:r>
      <w:r w:rsidR="00340ACD">
        <w:rPr>
          <w:szCs w:val="18"/>
        </w:rPr>
        <w:t>de</w:t>
      </w:r>
      <w:r w:rsidR="00451EE6">
        <w:rPr>
          <w:szCs w:val="18"/>
        </w:rPr>
        <w:t xml:space="preserve"> </w:t>
      </w:r>
      <w:r w:rsidR="00710B70">
        <w:rPr>
          <w:szCs w:val="18"/>
        </w:rPr>
        <w:t>daarbij opgelegde percentage</w:t>
      </w:r>
      <w:r w:rsidR="00340ACD">
        <w:rPr>
          <w:szCs w:val="18"/>
        </w:rPr>
        <w:t>s</w:t>
      </w:r>
      <w:r w:rsidR="00E4196A">
        <w:rPr>
          <w:szCs w:val="18"/>
        </w:rPr>
        <w:t>,</w:t>
      </w:r>
      <w:r w:rsidR="00451EE6">
        <w:rPr>
          <w:szCs w:val="18"/>
        </w:rPr>
        <w:t xml:space="preserve"> </w:t>
      </w:r>
      <w:r w:rsidR="008E11BE">
        <w:rPr>
          <w:szCs w:val="18"/>
        </w:rPr>
        <w:t>beschouw</w:t>
      </w:r>
      <w:r w:rsidR="0048628F">
        <w:rPr>
          <w:szCs w:val="18"/>
        </w:rPr>
        <w:t xml:space="preserve">en wij </w:t>
      </w:r>
      <w:r w:rsidR="008E11BE">
        <w:rPr>
          <w:szCs w:val="18"/>
        </w:rPr>
        <w:t>deze verplichting</w:t>
      </w:r>
      <w:r w:rsidR="00FC6F49">
        <w:rPr>
          <w:szCs w:val="18"/>
        </w:rPr>
        <w:t xml:space="preserve"> als </w:t>
      </w:r>
      <w:r w:rsidR="00451EE6">
        <w:rPr>
          <w:szCs w:val="18"/>
        </w:rPr>
        <w:t>redelijk</w:t>
      </w:r>
      <w:r w:rsidR="00FC6F49">
        <w:rPr>
          <w:szCs w:val="18"/>
        </w:rPr>
        <w:t xml:space="preserve">. </w:t>
      </w:r>
      <w:r w:rsidR="008C39D2">
        <w:rPr>
          <w:szCs w:val="18"/>
        </w:rPr>
        <w:t>A</w:t>
      </w:r>
      <w:r w:rsidR="00FC6F49">
        <w:rPr>
          <w:szCs w:val="18"/>
        </w:rPr>
        <w:t xml:space="preserve">an de exploitanten </w:t>
      </w:r>
      <w:r w:rsidR="008C39D2">
        <w:rPr>
          <w:szCs w:val="18"/>
        </w:rPr>
        <w:t>die</w:t>
      </w:r>
      <w:r w:rsidR="00FC6F49">
        <w:rPr>
          <w:szCs w:val="18"/>
        </w:rPr>
        <w:t xml:space="preserve"> </w:t>
      </w:r>
      <w:r w:rsidR="008E11BE">
        <w:rPr>
          <w:szCs w:val="18"/>
        </w:rPr>
        <w:t xml:space="preserve">wel </w:t>
      </w:r>
      <w:r w:rsidR="00FC6F49">
        <w:rPr>
          <w:szCs w:val="18"/>
        </w:rPr>
        <w:t xml:space="preserve">in content </w:t>
      </w:r>
      <w:r w:rsidR="008C39D2">
        <w:rPr>
          <w:szCs w:val="18"/>
        </w:rPr>
        <w:t>i</w:t>
      </w:r>
      <w:r w:rsidR="0054549E">
        <w:rPr>
          <w:szCs w:val="18"/>
        </w:rPr>
        <w:t>nvesteren</w:t>
      </w:r>
      <w:r w:rsidR="008E11BE">
        <w:rPr>
          <w:szCs w:val="18"/>
        </w:rPr>
        <w:t xml:space="preserve">, </w:t>
      </w:r>
      <w:r w:rsidR="0054549E">
        <w:rPr>
          <w:szCs w:val="18"/>
        </w:rPr>
        <w:t>leg</w:t>
      </w:r>
      <w:r w:rsidR="0048628F">
        <w:rPr>
          <w:szCs w:val="18"/>
        </w:rPr>
        <w:t>gen we</w:t>
      </w:r>
      <w:r w:rsidR="00A007B1">
        <w:rPr>
          <w:szCs w:val="18"/>
        </w:rPr>
        <w:t xml:space="preserve"> </w:t>
      </w:r>
      <w:r w:rsidR="008E11BE">
        <w:rPr>
          <w:szCs w:val="18"/>
        </w:rPr>
        <w:t xml:space="preserve">een investeringsverplichting op </w:t>
      </w:r>
      <w:r w:rsidR="0054549E">
        <w:rPr>
          <w:szCs w:val="18"/>
        </w:rPr>
        <w:t xml:space="preserve">van 6%. </w:t>
      </w:r>
      <w:r w:rsidR="00C032DD">
        <w:rPr>
          <w:szCs w:val="18"/>
        </w:rPr>
        <w:t>Hierbij gaat het om de omroepen en SVOD-aanbieders</w:t>
      </w:r>
      <w:r w:rsidR="00E4196A">
        <w:rPr>
          <w:szCs w:val="18"/>
        </w:rPr>
        <w:t xml:space="preserve">. </w:t>
      </w:r>
      <w:r w:rsidR="008E11BE">
        <w:rPr>
          <w:szCs w:val="18"/>
        </w:rPr>
        <w:t xml:space="preserve">Omdat </w:t>
      </w:r>
      <w:r w:rsidR="002116E5">
        <w:rPr>
          <w:szCs w:val="18"/>
        </w:rPr>
        <w:t>een groot aantal</w:t>
      </w:r>
      <w:r w:rsidR="00C032DD">
        <w:rPr>
          <w:szCs w:val="18"/>
        </w:rPr>
        <w:t xml:space="preserve"> van deze exploitanten al voor een deel </w:t>
      </w:r>
      <w:r w:rsidR="00710B70">
        <w:rPr>
          <w:szCs w:val="18"/>
        </w:rPr>
        <w:t xml:space="preserve">of zelfs volledig </w:t>
      </w:r>
      <w:r w:rsidR="00C032DD">
        <w:rPr>
          <w:szCs w:val="18"/>
        </w:rPr>
        <w:t xml:space="preserve">aan </w:t>
      </w:r>
      <w:r w:rsidR="00710B70">
        <w:rPr>
          <w:szCs w:val="18"/>
        </w:rPr>
        <w:t>de</w:t>
      </w:r>
      <w:r w:rsidR="00D32E6E">
        <w:rPr>
          <w:szCs w:val="18"/>
        </w:rPr>
        <w:t>ze</w:t>
      </w:r>
      <w:r w:rsidR="00710B70">
        <w:rPr>
          <w:szCs w:val="18"/>
        </w:rPr>
        <w:t xml:space="preserve"> </w:t>
      </w:r>
      <w:r w:rsidR="00C032DD">
        <w:rPr>
          <w:szCs w:val="18"/>
        </w:rPr>
        <w:t xml:space="preserve">verplichte </w:t>
      </w:r>
      <w:r w:rsidR="00710B70">
        <w:rPr>
          <w:szCs w:val="18"/>
        </w:rPr>
        <w:t>investering</w:t>
      </w:r>
      <w:r w:rsidR="00C032DD">
        <w:rPr>
          <w:szCs w:val="18"/>
        </w:rPr>
        <w:t xml:space="preserve"> </w:t>
      </w:r>
      <w:r w:rsidR="008E11BE">
        <w:rPr>
          <w:szCs w:val="18"/>
        </w:rPr>
        <w:t>voldoet, acht</w:t>
      </w:r>
      <w:r w:rsidR="0048628F">
        <w:rPr>
          <w:szCs w:val="18"/>
        </w:rPr>
        <w:t xml:space="preserve">en we </w:t>
      </w:r>
      <w:r w:rsidR="008E11BE">
        <w:rPr>
          <w:szCs w:val="18"/>
        </w:rPr>
        <w:t xml:space="preserve">6% </w:t>
      </w:r>
      <w:r w:rsidR="00451EE6">
        <w:rPr>
          <w:szCs w:val="18"/>
        </w:rPr>
        <w:t xml:space="preserve">redelijk en </w:t>
      </w:r>
      <w:r w:rsidR="008E11BE">
        <w:rPr>
          <w:szCs w:val="18"/>
        </w:rPr>
        <w:t xml:space="preserve">nodig om ook </w:t>
      </w:r>
      <w:r w:rsidR="00451EE6">
        <w:rPr>
          <w:szCs w:val="18"/>
        </w:rPr>
        <w:t xml:space="preserve">bij deze </w:t>
      </w:r>
      <w:r w:rsidR="00710B70">
        <w:rPr>
          <w:szCs w:val="18"/>
        </w:rPr>
        <w:t xml:space="preserve">typen </w:t>
      </w:r>
      <w:r w:rsidR="00451EE6">
        <w:rPr>
          <w:szCs w:val="18"/>
        </w:rPr>
        <w:t>exploitanten een e</w:t>
      </w:r>
      <w:r w:rsidR="00C032DD">
        <w:rPr>
          <w:szCs w:val="18"/>
        </w:rPr>
        <w:t>xtra investering in producties van eigen bodem</w:t>
      </w:r>
      <w:r w:rsidR="00451EE6">
        <w:rPr>
          <w:szCs w:val="18"/>
        </w:rPr>
        <w:t xml:space="preserve"> te genereren</w:t>
      </w:r>
      <w:r w:rsidR="0054549E">
        <w:rPr>
          <w:szCs w:val="18"/>
        </w:rPr>
        <w:t>.</w:t>
      </w:r>
      <w:r w:rsidR="00FA5C94" w:rsidRPr="00FA5C94">
        <w:t xml:space="preserve"> </w:t>
      </w:r>
      <w:r w:rsidR="00FA5C94">
        <w:t xml:space="preserve">Om rekening te houden met bedrijven met een beperkte omzet </w:t>
      </w:r>
      <w:r w:rsidR="00E4196A">
        <w:t xml:space="preserve">gaan we uit van </w:t>
      </w:r>
      <w:r w:rsidR="00FA5C94" w:rsidRPr="0071120D">
        <w:t xml:space="preserve">een drempel </w:t>
      </w:r>
      <w:r w:rsidR="00FA5C94">
        <w:t>ter hoogte van €1 miljoen</w:t>
      </w:r>
      <w:r w:rsidR="00FA5C94" w:rsidRPr="0071120D">
        <w:t xml:space="preserve">. </w:t>
      </w:r>
      <w:proofErr w:type="gramStart"/>
      <w:r w:rsidR="00FA5C94">
        <w:t>Indien</w:t>
      </w:r>
      <w:proofErr w:type="gramEnd"/>
      <w:r w:rsidR="00FA5C94">
        <w:t xml:space="preserve"> de omzet hoger is dan de drempel, wordt </w:t>
      </w:r>
      <w:r w:rsidR="00FA5C94" w:rsidRPr="0071120D">
        <w:t xml:space="preserve">de omzet </w:t>
      </w:r>
      <w:r w:rsidR="00FA5C94">
        <w:t>tot €1 miljoen niet meegeno</w:t>
      </w:r>
      <w:r w:rsidR="00FA5C94" w:rsidRPr="0071120D">
        <w:t>men bij de berekening van het te investeren budget.</w:t>
      </w:r>
      <w:r w:rsidR="00C252E3" w:rsidRPr="00C252E3">
        <w:t xml:space="preserve"> </w:t>
      </w:r>
      <w:r w:rsidR="00C252E3" w:rsidRPr="00BF5D7D">
        <w:t xml:space="preserve">Bijvoorbeeld </w:t>
      </w:r>
      <w:r w:rsidR="00C252E3">
        <w:t>in het geval van filmtheaters zal de omzet uit de kaartverkoop niet (ver) boven de drempel uitkomen waardoor zij voor een groot deel of zelfs in het geheel gevrijwaard zullen zijn van de investeringsverplichting.</w:t>
      </w:r>
    </w:p>
    <w:p w14:paraId="4832B1B3" w14:textId="77777777" w:rsidR="00FA5C94" w:rsidRDefault="00FA5C94" w:rsidP="00FA5C94">
      <w:pPr>
        <w:rPr>
          <w:szCs w:val="18"/>
        </w:rPr>
      </w:pPr>
    </w:p>
    <w:p w14:paraId="5BD7FD16" w14:textId="77777777" w:rsidR="00E16F2D" w:rsidRDefault="00E4196A" w:rsidP="004C492D">
      <w:pPr>
        <w:rPr>
          <w:szCs w:val="18"/>
        </w:rPr>
      </w:pPr>
      <w:r>
        <w:rPr>
          <w:szCs w:val="18"/>
        </w:rPr>
        <w:t>In plaats van rechtstreeks te investeren in Nederlands aanbod is er v</w:t>
      </w:r>
      <w:r w:rsidR="00AA52C0">
        <w:rPr>
          <w:szCs w:val="18"/>
        </w:rPr>
        <w:t>oor alle exploitanten de mogelijkheid om</w:t>
      </w:r>
      <w:r w:rsidR="00E550C9">
        <w:rPr>
          <w:szCs w:val="18"/>
        </w:rPr>
        <w:t xml:space="preserve"> </w:t>
      </w:r>
      <w:r w:rsidR="00AA52C0">
        <w:rPr>
          <w:szCs w:val="18"/>
        </w:rPr>
        <w:t xml:space="preserve">het volledige verplichte investeringsbudget </w:t>
      </w:r>
      <w:r w:rsidR="00710B70">
        <w:rPr>
          <w:szCs w:val="18"/>
        </w:rPr>
        <w:t xml:space="preserve">of een deel ervan </w:t>
      </w:r>
      <w:r w:rsidR="00AA52C0">
        <w:rPr>
          <w:szCs w:val="18"/>
        </w:rPr>
        <w:t>af te dragen aan een privaat fonds</w:t>
      </w:r>
      <w:r w:rsidR="006A2BCA">
        <w:rPr>
          <w:szCs w:val="18"/>
        </w:rPr>
        <w:t xml:space="preserve"> dat van </w:t>
      </w:r>
      <w:r w:rsidR="00E16F2D">
        <w:rPr>
          <w:szCs w:val="18"/>
        </w:rPr>
        <w:t xml:space="preserve">deze exploitanten </w:t>
      </w:r>
      <w:r w:rsidR="006A2BCA">
        <w:rPr>
          <w:szCs w:val="18"/>
        </w:rPr>
        <w:t xml:space="preserve">de </w:t>
      </w:r>
      <w:r w:rsidR="00710B70">
        <w:rPr>
          <w:szCs w:val="18"/>
        </w:rPr>
        <w:t xml:space="preserve">verantwoordelijkheid </w:t>
      </w:r>
      <w:r w:rsidR="006A2BCA">
        <w:rPr>
          <w:szCs w:val="18"/>
        </w:rPr>
        <w:t xml:space="preserve">krijgt om </w:t>
      </w:r>
      <w:r w:rsidR="00D32E6E">
        <w:rPr>
          <w:szCs w:val="18"/>
        </w:rPr>
        <w:t xml:space="preserve">in </w:t>
      </w:r>
      <w:r w:rsidR="006A2BCA">
        <w:rPr>
          <w:szCs w:val="18"/>
        </w:rPr>
        <w:t xml:space="preserve">Nederlandse </w:t>
      </w:r>
      <w:r w:rsidR="00E16F2D">
        <w:rPr>
          <w:szCs w:val="18"/>
        </w:rPr>
        <w:t>films, series en documentaires</w:t>
      </w:r>
      <w:r w:rsidR="006A2BCA">
        <w:rPr>
          <w:szCs w:val="18"/>
        </w:rPr>
        <w:t xml:space="preserve"> te </w:t>
      </w:r>
      <w:r w:rsidR="00D32E6E">
        <w:rPr>
          <w:szCs w:val="18"/>
        </w:rPr>
        <w:t>investeren</w:t>
      </w:r>
      <w:r w:rsidR="006A2BCA">
        <w:rPr>
          <w:szCs w:val="18"/>
        </w:rPr>
        <w:t>. Een dergelijk privaat fonds bestaat al,</w:t>
      </w:r>
      <w:r w:rsidR="00E16F2D">
        <w:rPr>
          <w:szCs w:val="18"/>
        </w:rPr>
        <w:t xml:space="preserve"> namelijk </w:t>
      </w:r>
      <w:r w:rsidR="006A2BCA">
        <w:rPr>
          <w:szCs w:val="18"/>
        </w:rPr>
        <w:t xml:space="preserve">het Abraham </w:t>
      </w:r>
      <w:proofErr w:type="spellStart"/>
      <w:r w:rsidR="006A2BCA">
        <w:rPr>
          <w:szCs w:val="18"/>
        </w:rPr>
        <w:t>Tuschinki</w:t>
      </w:r>
      <w:proofErr w:type="spellEnd"/>
      <w:r w:rsidR="006A2BCA">
        <w:rPr>
          <w:szCs w:val="18"/>
        </w:rPr>
        <w:t xml:space="preserve"> Fonds</w:t>
      </w:r>
      <w:r w:rsidR="00E16F2D">
        <w:rPr>
          <w:szCs w:val="18"/>
        </w:rPr>
        <w:t>. Aan dit fonds dragen</w:t>
      </w:r>
      <w:r w:rsidR="006A2BCA">
        <w:rPr>
          <w:szCs w:val="18"/>
        </w:rPr>
        <w:t xml:space="preserve"> bioscopen</w:t>
      </w:r>
      <w:r w:rsidR="002116A9">
        <w:rPr>
          <w:szCs w:val="18"/>
        </w:rPr>
        <w:t xml:space="preserve"> en filmtheaters</w:t>
      </w:r>
      <w:r w:rsidR="006A2BCA">
        <w:rPr>
          <w:szCs w:val="18"/>
        </w:rPr>
        <w:t xml:space="preserve"> in het kader van </w:t>
      </w:r>
      <w:r w:rsidR="00D32E6E">
        <w:rPr>
          <w:szCs w:val="18"/>
        </w:rPr>
        <w:t>het</w:t>
      </w:r>
      <w:r w:rsidR="006A2BCA">
        <w:rPr>
          <w:szCs w:val="18"/>
        </w:rPr>
        <w:t xml:space="preserve"> lage </w:t>
      </w:r>
      <w:proofErr w:type="spellStart"/>
      <w:r w:rsidR="006A2BCA">
        <w:rPr>
          <w:szCs w:val="18"/>
        </w:rPr>
        <w:t>BTW-tarief</w:t>
      </w:r>
      <w:proofErr w:type="spellEnd"/>
      <w:r w:rsidR="006A2BCA">
        <w:rPr>
          <w:szCs w:val="18"/>
        </w:rPr>
        <w:t xml:space="preserve"> een deel van hun omzet af</w:t>
      </w:r>
      <w:r w:rsidR="00E16F2D">
        <w:rPr>
          <w:szCs w:val="18"/>
        </w:rPr>
        <w:t>, dat vervolgens in nieuwe producties wordt geïnvesteerd.</w:t>
      </w:r>
      <w:r w:rsidR="003C2017">
        <w:rPr>
          <w:szCs w:val="18"/>
        </w:rPr>
        <w:t xml:space="preserve"> </w:t>
      </w:r>
      <w:r w:rsidR="006A2BCA">
        <w:rPr>
          <w:szCs w:val="18"/>
        </w:rPr>
        <w:t>Ook voor de andere drie typen exploitanten kan het aantrekkelijk zijn om (een deel van)</w:t>
      </w:r>
      <w:r w:rsidR="00D32E6E">
        <w:rPr>
          <w:szCs w:val="18"/>
        </w:rPr>
        <w:t xml:space="preserve"> </w:t>
      </w:r>
      <w:r w:rsidR="006A2BCA">
        <w:rPr>
          <w:szCs w:val="18"/>
        </w:rPr>
        <w:t xml:space="preserve">het verplichte investeringsbudget af te dragen aan een dergelijk fonds. Hiermee kunnen middelen en daarmee krachten worden gebundeld om tot grotere succesvolle </w:t>
      </w:r>
      <w:r w:rsidR="00045AEA">
        <w:rPr>
          <w:szCs w:val="18"/>
        </w:rPr>
        <w:t>co</w:t>
      </w:r>
      <w:r w:rsidR="006A2BCA">
        <w:rPr>
          <w:szCs w:val="18"/>
        </w:rPr>
        <w:t>p</w:t>
      </w:r>
      <w:r w:rsidR="00045AEA">
        <w:rPr>
          <w:szCs w:val="18"/>
        </w:rPr>
        <w:t>roducties te komen en met elkaar afspraken te maken over zichtbaarheid</w:t>
      </w:r>
      <w:r w:rsidR="00E16F2D">
        <w:rPr>
          <w:szCs w:val="18"/>
        </w:rPr>
        <w:t xml:space="preserve"> en exploitatie</w:t>
      </w:r>
      <w:r w:rsidR="003F0AE0">
        <w:rPr>
          <w:szCs w:val="18"/>
        </w:rPr>
        <w:t xml:space="preserve">. De marktpartijen </w:t>
      </w:r>
      <w:r w:rsidR="003F0AE0">
        <w:rPr>
          <w:szCs w:val="18"/>
        </w:rPr>
        <w:lastRenderedPageBreak/>
        <w:t xml:space="preserve">beheren en besturen dit fonds zelf en </w:t>
      </w:r>
      <w:r w:rsidR="00045AEA">
        <w:rPr>
          <w:szCs w:val="18"/>
        </w:rPr>
        <w:t xml:space="preserve">kunnen </w:t>
      </w:r>
      <w:r w:rsidR="003F0AE0">
        <w:rPr>
          <w:szCs w:val="18"/>
        </w:rPr>
        <w:t xml:space="preserve">hiermee </w:t>
      </w:r>
      <w:r w:rsidR="00E16F2D">
        <w:rPr>
          <w:szCs w:val="18"/>
        </w:rPr>
        <w:t>gezamenlijk werken aan de versterking van</w:t>
      </w:r>
      <w:r w:rsidR="00045AEA">
        <w:rPr>
          <w:szCs w:val="18"/>
        </w:rPr>
        <w:t xml:space="preserve"> het Nederlands product en</w:t>
      </w:r>
      <w:r w:rsidR="00E16F2D">
        <w:rPr>
          <w:szCs w:val="18"/>
        </w:rPr>
        <w:t xml:space="preserve"> </w:t>
      </w:r>
      <w:r w:rsidR="00045AEA">
        <w:rPr>
          <w:szCs w:val="18"/>
        </w:rPr>
        <w:t xml:space="preserve">er </w:t>
      </w:r>
      <w:r w:rsidR="00E16F2D">
        <w:rPr>
          <w:szCs w:val="18"/>
        </w:rPr>
        <w:t xml:space="preserve">bij succes </w:t>
      </w:r>
      <w:r w:rsidR="00045AEA">
        <w:rPr>
          <w:szCs w:val="18"/>
        </w:rPr>
        <w:t>ook profijt van hebben.</w:t>
      </w:r>
      <w:r w:rsidR="00BF2D68">
        <w:rPr>
          <w:szCs w:val="18"/>
        </w:rPr>
        <w:t xml:space="preserve"> </w:t>
      </w:r>
    </w:p>
    <w:p w14:paraId="081525C3" w14:textId="77777777" w:rsidR="004C492D" w:rsidRDefault="005C1D45" w:rsidP="004C492D">
      <w:pPr>
        <w:rPr>
          <w:szCs w:val="18"/>
        </w:rPr>
      </w:pPr>
      <w:r>
        <w:rPr>
          <w:szCs w:val="18"/>
        </w:rPr>
        <w:t xml:space="preserve">Bij de </w:t>
      </w:r>
      <w:r w:rsidR="00E4196A">
        <w:rPr>
          <w:szCs w:val="18"/>
        </w:rPr>
        <w:t>inwerkingtreding</w:t>
      </w:r>
      <w:r>
        <w:rPr>
          <w:szCs w:val="18"/>
        </w:rPr>
        <w:t xml:space="preserve"> van</w:t>
      </w:r>
      <w:r w:rsidR="00BF2D68">
        <w:rPr>
          <w:szCs w:val="18"/>
        </w:rPr>
        <w:t xml:space="preserve"> de nieuwe investeringsverplichting </w:t>
      </w:r>
      <w:r w:rsidR="003C2017">
        <w:rPr>
          <w:szCs w:val="18"/>
        </w:rPr>
        <w:t xml:space="preserve">vervalt het huidige </w:t>
      </w:r>
      <w:proofErr w:type="spellStart"/>
      <w:r w:rsidR="003C2017">
        <w:rPr>
          <w:szCs w:val="18"/>
        </w:rPr>
        <w:t>BTW-convenant</w:t>
      </w:r>
      <w:proofErr w:type="spellEnd"/>
      <w:r w:rsidR="003C2017">
        <w:rPr>
          <w:szCs w:val="18"/>
        </w:rPr>
        <w:t xml:space="preserve"> met de Staat en zal </w:t>
      </w:r>
      <w:r w:rsidR="00BF2D68">
        <w:rPr>
          <w:szCs w:val="18"/>
        </w:rPr>
        <w:t xml:space="preserve">voor bioscopen </w:t>
      </w:r>
      <w:r w:rsidR="00D32E6E">
        <w:rPr>
          <w:szCs w:val="18"/>
        </w:rPr>
        <w:t>het</w:t>
      </w:r>
      <w:r w:rsidR="00BF2D68">
        <w:rPr>
          <w:szCs w:val="18"/>
        </w:rPr>
        <w:t xml:space="preserve"> wettelijk regime </w:t>
      </w:r>
      <w:r w:rsidR="00D32E6E">
        <w:rPr>
          <w:szCs w:val="18"/>
        </w:rPr>
        <w:t xml:space="preserve">van de investeringsverplichting gaan </w:t>
      </w:r>
      <w:r w:rsidR="003C2017">
        <w:rPr>
          <w:szCs w:val="18"/>
        </w:rPr>
        <w:t>gelden</w:t>
      </w:r>
      <w:r w:rsidR="00D32E6E">
        <w:rPr>
          <w:szCs w:val="18"/>
        </w:rPr>
        <w:t xml:space="preserve">, net </w:t>
      </w:r>
      <w:r w:rsidR="00BF2D68">
        <w:rPr>
          <w:szCs w:val="18"/>
        </w:rPr>
        <w:t>als voor de andere drie typen exploitanten.</w:t>
      </w:r>
    </w:p>
    <w:p w14:paraId="2E566B7A" w14:textId="77777777" w:rsidR="003F0AE0" w:rsidRDefault="003F0AE0" w:rsidP="003F0AE0"/>
    <w:p w14:paraId="446605A8" w14:textId="77777777" w:rsidR="003F0AE0" w:rsidRDefault="003F0AE0" w:rsidP="003F0AE0">
      <w:r>
        <w:t>Aan de investeringsverplichting wordt een lichte toets gekoppeld die de kwaliteit van producties waarborgt en bepaalt dat het om Nederlands</w:t>
      </w:r>
      <w:r w:rsidR="00067986">
        <w:t xml:space="preserve"> cultureel audiovisueel </w:t>
      </w:r>
      <w:r>
        <w:t xml:space="preserve">aanbod gaat. De investeringsverplichting </w:t>
      </w:r>
      <w:r w:rsidR="00B4554B">
        <w:t>wordt opgenomen</w:t>
      </w:r>
      <w:r>
        <w:t xml:space="preserve"> in de Mediawet. Het Commissariaat voor de Media zal toezicht houden op de uitvoering</w:t>
      </w:r>
      <w:r w:rsidR="008225C4">
        <w:t xml:space="preserve"> </w:t>
      </w:r>
      <w:r w:rsidR="00D32E6E">
        <w:t>van de maatregel</w:t>
      </w:r>
      <w:r w:rsidR="008758C8">
        <w:t>,</w:t>
      </w:r>
      <w:r w:rsidR="00D32E6E">
        <w:t xml:space="preserve"> </w:t>
      </w:r>
      <w:r w:rsidR="008758C8">
        <w:t xml:space="preserve">waarbij </w:t>
      </w:r>
      <w:r w:rsidR="00E94A9C">
        <w:t>getoetst</w:t>
      </w:r>
      <w:r w:rsidR="008758C8">
        <w:t xml:space="preserve"> wordt of de exploitanten aan het percentage </w:t>
      </w:r>
      <w:r w:rsidR="008758C8" w:rsidRPr="00BA345C">
        <w:t>en de voorwaarden van</w:t>
      </w:r>
      <w:r w:rsidR="008758C8">
        <w:t xml:space="preserve"> de investeringsverplichting hebben voldaan. </w:t>
      </w:r>
      <w:r w:rsidR="00FD5649">
        <w:t>V</w:t>
      </w:r>
      <w:r w:rsidR="008225C4">
        <w:t xml:space="preserve">ier jaar </w:t>
      </w:r>
      <w:r w:rsidR="00FD5649">
        <w:t>na in</w:t>
      </w:r>
      <w:r w:rsidR="00ED6020">
        <w:t xml:space="preserve">werkingtreding van de investeringsverplichting </w:t>
      </w:r>
      <w:r w:rsidR="00FD5649">
        <w:t xml:space="preserve">zal deze </w:t>
      </w:r>
      <w:r w:rsidR="00FD5649" w:rsidRPr="00BA345C">
        <w:t>worden geëvalueerd</w:t>
      </w:r>
      <w:r w:rsidR="00E4196A" w:rsidRPr="00BA345C">
        <w:t>.</w:t>
      </w:r>
      <w:r w:rsidR="00BA345C" w:rsidRPr="00BA345C">
        <w:t xml:space="preserve"> </w:t>
      </w:r>
      <w:r w:rsidR="00BA345C">
        <w:t xml:space="preserve">Bij de evaluatie worden de resultaten van de maatregel met betrekking tot de </w:t>
      </w:r>
      <w:r w:rsidR="00BA345C" w:rsidRPr="00BA345C">
        <w:t>productie</w:t>
      </w:r>
      <w:r w:rsidR="00BA345C">
        <w:t xml:space="preserve"> en </w:t>
      </w:r>
      <w:r w:rsidR="00BA345C" w:rsidRPr="00BA345C">
        <w:t>zichtbaarheid van Nederlandse culturele audiovisuele producties</w:t>
      </w:r>
      <w:r w:rsidR="00BA345C">
        <w:t xml:space="preserve"> onderzocht, alsook de werking en het </w:t>
      </w:r>
      <w:r w:rsidR="00853A38" w:rsidRPr="00BA345C">
        <w:t xml:space="preserve">effect </w:t>
      </w:r>
      <w:r w:rsidR="00BA345C">
        <w:t>er</w:t>
      </w:r>
      <w:r w:rsidR="00853A38" w:rsidRPr="00BA345C">
        <w:t>van op de markt</w:t>
      </w:r>
      <w:r w:rsidR="00BA345C">
        <w:t>.</w:t>
      </w:r>
      <w:r w:rsidR="008758C8">
        <w:t xml:space="preserve"> </w:t>
      </w:r>
    </w:p>
    <w:p w14:paraId="18F3CBCF" w14:textId="77777777" w:rsidR="003F0AE0" w:rsidRDefault="003F0AE0" w:rsidP="004C492D">
      <w:pPr>
        <w:rPr>
          <w:szCs w:val="18"/>
        </w:rPr>
      </w:pPr>
    </w:p>
    <w:p w14:paraId="5BDE8C81" w14:textId="77777777" w:rsidR="008F4BCE" w:rsidRPr="00BA345C" w:rsidRDefault="00FC35DB" w:rsidP="004C492D">
      <w:pPr>
        <w:rPr>
          <w:szCs w:val="18"/>
        </w:rPr>
      </w:pPr>
      <w:r>
        <w:rPr>
          <w:b/>
          <w:szCs w:val="18"/>
        </w:rPr>
        <w:t>Samenwerking</w:t>
      </w:r>
    </w:p>
    <w:p w14:paraId="03C11592" w14:textId="77777777" w:rsidR="00D36385" w:rsidRDefault="009F1387" w:rsidP="004C492D">
      <w:pPr>
        <w:rPr>
          <w:szCs w:val="18"/>
        </w:rPr>
      </w:pPr>
      <w:r w:rsidRPr="00BA345C">
        <w:rPr>
          <w:szCs w:val="18"/>
        </w:rPr>
        <w:t>Met de investeringsverplichting ve</w:t>
      </w:r>
      <w:r>
        <w:rPr>
          <w:szCs w:val="18"/>
        </w:rPr>
        <w:t>rsterk</w:t>
      </w:r>
      <w:r w:rsidR="007908C0">
        <w:rPr>
          <w:szCs w:val="18"/>
        </w:rPr>
        <w:t>en wij</w:t>
      </w:r>
      <w:r>
        <w:rPr>
          <w:szCs w:val="18"/>
        </w:rPr>
        <w:t xml:space="preserve"> de positie van het Nederlands cultureel audiovisueel aanbod. Een succesvol aanbod komt er </w:t>
      </w:r>
      <w:r w:rsidR="0097550E">
        <w:rPr>
          <w:szCs w:val="18"/>
        </w:rPr>
        <w:t xml:space="preserve">echter </w:t>
      </w:r>
      <w:r>
        <w:rPr>
          <w:szCs w:val="18"/>
        </w:rPr>
        <w:t xml:space="preserve">niet zonder een goed functionerende audiovisuele sector waarin de verschillende ketenpartners </w:t>
      </w:r>
      <w:r w:rsidR="00ED6020">
        <w:rPr>
          <w:szCs w:val="18"/>
        </w:rPr>
        <w:t>goed</w:t>
      </w:r>
      <w:r w:rsidR="0097550E">
        <w:rPr>
          <w:szCs w:val="18"/>
        </w:rPr>
        <w:t xml:space="preserve"> </w:t>
      </w:r>
      <w:r>
        <w:rPr>
          <w:szCs w:val="18"/>
        </w:rPr>
        <w:t xml:space="preserve">met elkaar samenwerken en elkaar versterken. </w:t>
      </w:r>
      <w:proofErr w:type="spellStart"/>
      <w:r>
        <w:rPr>
          <w:szCs w:val="18"/>
        </w:rPr>
        <w:t>Dialogic</w:t>
      </w:r>
      <w:proofErr w:type="spellEnd"/>
      <w:r>
        <w:rPr>
          <w:szCs w:val="18"/>
        </w:rPr>
        <w:t xml:space="preserve"> benoemt dit ook in zijn rapport. Volgens de onderzoekers is </w:t>
      </w:r>
      <w:r w:rsidR="001F74BA">
        <w:rPr>
          <w:szCs w:val="18"/>
        </w:rPr>
        <w:t xml:space="preserve">er </w:t>
      </w:r>
      <w:r>
        <w:rPr>
          <w:szCs w:val="18"/>
        </w:rPr>
        <w:t xml:space="preserve">naast </w:t>
      </w:r>
      <w:proofErr w:type="spellStart"/>
      <w:r>
        <w:rPr>
          <w:szCs w:val="18"/>
        </w:rPr>
        <w:t>marktfalen</w:t>
      </w:r>
      <w:proofErr w:type="spellEnd"/>
      <w:r>
        <w:rPr>
          <w:szCs w:val="18"/>
        </w:rPr>
        <w:t xml:space="preserve"> sprake van </w:t>
      </w:r>
      <w:proofErr w:type="spellStart"/>
      <w:r>
        <w:rPr>
          <w:szCs w:val="18"/>
        </w:rPr>
        <w:t>systeemfalen</w:t>
      </w:r>
      <w:proofErr w:type="spellEnd"/>
      <w:r>
        <w:rPr>
          <w:szCs w:val="18"/>
        </w:rPr>
        <w:t>. Hier</w:t>
      </w:r>
      <w:r w:rsidR="0097550E">
        <w:rPr>
          <w:szCs w:val="18"/>
        </w:rPr>
        <w:t>bij gaat het onder andere om de versnipperde productiesector,</w:t>
      </w:r>
      <w:r>
        <w:rPr>
          <w:szCs w:val="18"/>
        </w:rPr>
        <w:t xml:space="preserve"> </w:t>
      </w:r>
      <w:r w:rsidR="0097550E" w:rsidRPr="004C5548">
        <w:rPr>
          <w:szCs w:val="18"/>
        </w:rPr>
        <w:t>de sterk geconcentreerde markten</w:t>
      </w:r>
      <w:r w:rsidRPr="004C5548">
        <w:rPr>
          <w:szCs w:val="18"/>
        </w:rPr>
        <w:t xml:space="preserve"> voor ein</w:t>
      </w:r>
      <w:r w:rsidR="0097550E" w:rsidRPr="004C5548">
        <w:rPr>
          <w:szCs w:val="18"/>
        </w:rPr>
        <w:t>dvertoning, de complexe financiering van audiovisuele producties, de sterke afhankelijkheid van buitenproducenten van de publieke omroep en de snelle wijze van produceren waardoor soms onvoldoende aandacht is voor de kwaliteit van films en series.</w:t>
      </w:r>
      <w:r w:rsidR="0097550E">
        <w:rPr>
          <w:szCs w:val="18"/>
        </w:rPr>
        <w:t xml:space="preserve"> </w:t>
      </w:r>
    </w:p>
    <w:p w14:paraId="21653A50" w14:textId="77777777" w:rsidR="00C11BE3" w:rsidRDefault="00C11BE3" w:rsidP="004C492D">
      <w:pPr>
        <w:rPr>
          <w:szCs w:val="18"/>
        </w:rPr>
      </w:pPr>
    </w:p>
    <w:p w14:paraId="437AD259" w14:textId="77777777" w:rsidR="0097550E" w:rsidRPr="00A07248" w:rsidRDefault="007908C0" w:rsidP="004C492D">
      <w:pPr>
        <w:rPr>
          <w:szCs w:val="18"/>
        </w:rPr>
      </w:pPr>
      <w:r>
        <w:rPr>
          <w:szCs w:val="18"/>
        </w:rPr>
        <w:t>Wij</w:t>
      </w:r>
      <w:r w:rsidR="005344C7">
        <w:rPr>
          <w:szCs w:val="18"/>
        </w:rPr>
        <w:t xml:space="preserve"> h</w:t>
      </w:r>
      <w:r w:rsidR="007B6CB8">
        <w:rPr>
          <w:szCs w:val="18"/>
        </w:rPr>
        <w:t>ebben in het kader van het cultuur- en</w:t>
      </w:r>
      <w:r w:rsidR="00ED6020">
        <w:rPr>
          <w:szCs w:val="18"/>
        </w:rPr>
        <w:t xml:space="preserve"> mediabeleid al enkele maatregelen genomen en </w:t>
      </w:r>
      <w:r w:rsidR="007B6CB8">
        <w:rPr>
          <w:szCs w:val="18"/>
        </w:rPr>
        <w:t xml:space="preserve">knelpunten geadresseerd. </w:t>
      </w:r>
      <w:r w:rsidR="00DB0959">
        <w:rPr>
          <w:szCs w:val="18"/>
        </w:rPr>
        <w:t>Behalve</w:t>
      </w:r>
      <w:r w:rsidR="007B6CB8">
        <w:rPr>
          <w:szCs w:val="18"/>
        </w:rPr>
        <w:t xml:space="preserve"> de investeringen vanuit de cultuurbegroting voor filmeducatie, talentontwikkeling en vernieuwing, wordt via het Filmfonds verder ingezet op ‘verdikking’ (meer budget voor minder producties), meer ruimte voor de ontwikkeling van scenario’s en filmplannen </w:t>
      </w:r>
      <w:r w:rsidR="00440A49">
        <w:rPr>
          <w:szCs w:val="18"/>
        </w:rPr>
        <w:t xml:space="preserve">van makers </w:t>
      </w:r>
      <w:r w:rsidR="007B6CB8">
        <w:rPr>
          <w:szCs w:val="18"/>
        </w:rPr>
        <w:t xml:space="preserve">en een sterkere focus op eigenzinnigheid en authenticiteit. Daarnaast </w:t>
      </w:r>
      <w:r w:rsidR="00A07248">
        <w:rPr>
          <w:szCs w:val="18"/>
        </w:rPr>
        <w:t>wordt via het mediabeleid de positie van buitenproducenten versterkt en is door OCW een traject gestart om te komen tot een gezamenlijke aanpak van de publieke omroep</w:t>
      </w:r>
      <w:r w:rsidR="004C5548">
        <w:rPr>
          <w:szCs w:val="18"/>
        </w:rPr>
        <w:t>,</w:t>
      </w:r>
      <w:r w:rsidR="00DB0959">
        <w:rPr>
          <w:szCs w:val="18"/>
        </w:rPr>
        <w:t xml:space="preserve"> Filmfonds </w:t>
      </w:r>
      <w:r w:rsidR="004C5548">
        <w:rPr>
          <w:szCs w:val="18"/>
        </w:rPr>
        <w:t xml:space="preserve">en </w:t>
      </w:r>
      <w:proofErr w:type="spellStart"/>
      <w:r w:rsidR="004C5548">
        <w:rPr>
          <w:szCs w:val="18"/>
        </w:rPr>
        <w:t>CoBO</w:t>
      </w:r>
      <w:proofErr w:type="spellEnd"/>
      <w:r w:rsidR="004C5548">
        <w:rPr>
          <w:szCs w:val="18"/>
        </w:rPr>
        <w:t xml:space="preserve"> </w:t>
      </w:r>
      <w:r w:rsidR="00DB0959">
        <w:rPr>
          <w:szCs w:val="18"/>
        </w:rPr>
        <w:t xml:space="preserve">voor de </w:t>
      </w:r>
      <w:r w:rsidR="00A07248">
        <w:rPr>
          <w:szCs w:val="18"/>
        </w:rPr>
        <w:t xml:space="preserve">financiering, </w:t>
      </w:r>
      <w:r w:rsidR="00DB0959">
        <w:rPr>
          <w:szCs w:val="18"/>
        </w:rPr>
        <w:t xml:space="preserve">ontwikkeling, </w:t>
      </w:r>
      <w:r w:rsidR="00A07248">
        <w:rPr>
          <w:szCs w:val="18"/>
        </w:rPr>
        <w:t xml:space="preserve">productie en exploitatie van </w:t>
      </w:r>
      <w:r w:rsidR="00DB0959">
        <w:rPr>
          <w:szCs w:val="18"/>
        </w:rPr>
        <w:t>documentaires, films en series. Dit is nodig omdat procedures</w:t>
      </w:r>
      <w:r w:rsidR="00F475B0">
        <w:rPr>
          <w:szCs w:val="18"/>
        </w:rPr>
        <w:t xml:space="preserve"> voor financiering</w:t>
      </w:r>
      <w:r w:rsidR="00DB0959">
        <w:rPr>
          <w:szCs w:val="18"/>
        </w:rPr>
        <w:t xml:space="preserve"> te ingewikkeld zijn en grenzen tussen de verschillende genres steeds meer vervagen. </w:t>
      </w:r>
    </w:p>
    <w:p w14:paraId="59E47E84" w14:textId="77777777" w:rsidR="00C63C98" w:rsidRDefault="00C63C98" w:rsidP="004C492D"/>
    <w:p w14:paraId="2DD67428" w14:textId="77777777" w:rsidR="00C11BE3" w:rsidRDefault="00735BA1" w:rsidP="004C492D">
      <w:r>
        <w:t>P</w:t>
      </w:r>
      <w:r w:rsidR="0018503E">
        <w:t xml:space="preserve">arallel </w:t>
      </w:r>
      <w:r w:rsidR="000B7E63">
        <w:t xml:space="preserve">aan de </w:t>
      </w:r>
      <w:r w:rsidR="002D18BF">
        <w:t xml:space="preserve">nieuwe stimuleringsmaatregel </w:t>
      </w:r>
      <w:r w:rsidR="000B7E63">
        <w:t>en bovengenoemde inzet van</w:t>
      </w:r>
      <w:r w:rsidR="00EE34C8">
        <w:t>uit het cultuur- en mediabeleid</w:t>
      </w:r>
      <w:r w:rsidR="000B7E63">
        <w:t xml:space="preserve"> </w:t>
      </w:r>
      <w:r>
        <w:t>vra</w:t>
      </w:r>
      <w:r w:rsidR="00B3205E">
        <w:t>g</w:t>
      </w:r>
      <w:r w:rsidR="007908C0">
        <w:t>en wij</w:t>
      </w:r>
      <w:r w:rsidR="00B3205E">
        <w:t xml:space="preserve"> </w:t>
      </w:r>
      <w:r w:rsidR="00AD7B3E">
        <w:t xml:space="preserve">aan </w:t>
      </w:r>
      <w:r w:rsidR="00EE34C8">
        <w:t xml:space="preserve">de partijen uit de productie- en exploitatieketen </w:t>
      </w:r>
      <w:r w:rsidR="00AD7B3E">
        <w:t xml:space="preserve">om in het najaar van 2020 </w:t>
      </w:r>
      <w:r>
        <w:t xml:space="preserve">met </w:t>
      </w:r>
      <w:r w:rsidR="00EE34C8">
        <w:t xml:space="preserve">een sectorplan </w:t>
      </w:r>
      <w:r w:rsidR="007908C0">
        <w:t xml:space="preserve">te komen. We </w:t>
      </w:r>
      <w:r w:rsidR="00ED6020">
        <w:t>verwacht</w:t>
      </w:r>
      <w:r w:rsidR="007908C0">
        <w:t>en</w:t>
      </w:r>
      <w:r w:rsidR="00ED6020">
        <w:t xml:space="preserve"> </w:t>
      </w:r>
      <w:r w:rsidR="00EE34C8">
        <w:t xml:space="preserve">een </w:t>
      </w:r>
      <w:r>
        <w:t xml:space="preserve">gezamenlijke </w:t>
      </w:r>
      <w:r w:rsidR="00EE34C8">
        <w:t xml:space="preserve">visie en strategisch plan </w:t>
      </w:r>
      <w:r w:rsidR="00ED6020">
        <w:t>om</w:t>
      </w:r>
      <w:r w:rsidR="00185C12">
        <w:t xml:space="preserve"> </w:t>
      </w:r>
      <w:r w:rsidR="00EE34C8">
        <w:t xml:space="preserve">het </w:t>
      </w:r>
      <w:proofErr w:type="spellStart"/>
      <w:r w:rsidR="00EE34C8">
        <w:t>systeemfalen</w:t>
      </w:r>
      <w:proofErr w:type="spellEnd"/>
      <w:r w:rsidR="00EE34C8">
        <w:t xml:space="preserve"> te beperken en </w:t>
      </w:r>
      <w:r w:rsidR="002D18BF">
        <w:t xml:space="preserve">meer samenwerking en </w:t>
      </w:r>
      <w:r w:rsidR="00EE34C8">
        <w:t>een beter functionerende sector</w:t>
      </w:r>
      <w:r>
        <w:t xml:space="preserve"> te realiseren</w:t>
      </w:r>
      <w:r w:rsidR="00185C12">
        <w:t>.</w:t>
      </w:r>
      <w:r w:rsidR="00240476">
        <w:t xml:space="preserve"> De uitvoering van dit plan zal in de hierboven genoemde evaluatie worden betrokken.</w:t>
      </w:r>
    </w:p>
    <w:p w14:paraId="1732F315" w14:textId="77777777" w:rsidR="00C11BE3" w:rsidRDefault="00C11BE3" w:rsidP="004C492D"/>
    <w:p w14:paraId="18A42A39" w14:textId="77777777" w:rsidR="004C492D" w:rsidRPr="00A07248" w:rsidRDefault="002D18BF" w:rsidP="004C492D">
      <w:r>
        <w:lastRenderedPageBreak/>
        <w:t xml:space="preserve">Laten we </w:t>
      </w:r>
      <w:r w:rsidR="00CB1728">
        <w:t>samen</w:t>
      </w:r>
      <w:r>
        <w:t xml:space="preserve"> werken </w:t>
      </w:r>
      <w:r w:rsidR="00CB2FE3">
        <w:t>aan een sterk</w:t>
      </w:r>
      <w:r>
        <w:t xml:space="preserve"> audiovisueel aanbod, waarbij </w:t>
      </w:r>
      <w:r w:rsidR="00C11BE3">
        <w:t>kwaliteit en succes voorop staan</w:t>
      </w:r>
      <w:r w:rsidR="00CB2FE3">
        <w:t xml:space="preserve"> en waarmee</w:t>
      </w:r>
      <w:r w:rsidR="00CB1728">
        <w:t xml:space="preserve"> k</w:t>
      </w:r>
      <w:r w:rsidR="00CB2FE3">
        <w:t xml:space="preserve">ijkers </w:t>
      </w:r>
      <w:r w:rsidR="00CB1728">
        <w:t xml:space="preserve">kunnen genieten van </w:t>
      </w:r>
      <w:r w:rsidR="00CB1728" w:rsidRPr="00CB1728">
        <w:rPr>
          <w:i/>
        </w:rPr>
        <w:t>onze</w:t>
      </w:r>
      <w:r w:rsidR="00CB1728">
        <w:t xml:space="preserve"> verhalen, verbeeld in een </w:t>
      </w:r>
      <w:proofErr w:type="gramStart"/>
      <w:r w:rsidR="00CB1728">
        <w:t>breed spectrum</w:t>
      </w:r>
      <w:proofErr w:type="gramEnd"/>
      <w:r w:rsidR="00CB1728">
        <w:t xml:space="preserve"> aan films, series en documentaires.</w:t>
      </w:r>
      <w:r w:rsidR="004E5472">
        <w:t xml:space="preserve"> </w:t>
      </w:r>
    </w:p>
    <w:p w14:paraId="6CF48C05" w14:textId="77777777" w:rsidR="00F446B0" w:rsidRPr="004C5548" w:rsidRDefault="00F446B0" w:rsidP="0048628F">
      <w:pPr>
        <w:pStyle w:val="standaard-tekst"/>
        <w:rPr>
          <w:sz w:val="18"/>
          <w:szCs w:val="18"/>
          <w:lang w:val="nl-NL"/>
        </w:rPr>
      </w:pPr>
    </w:p>
    <w:p w14:paraId="7CAC884F" w14:textId="77777777" w:rsidR="0048628F" w:rsidRPr="004C5548" w:rsidRDefault="00C4755F" w:rsidP="0048628F">
      <w:pPr>
        <w:pStyle w:val="standaard-tekst"/>
        <w:rPr>
          <w:sz w:val="18"/>
          <w:szCs w:val="18"/>
          <w:lang w:val="nl-NL"/>
        </w:rPr>
      </w:pPr>
      <w:r w:rsidRPr="004C5548">
        <w:rPr>
          <w:sz w:val="18"/>
          <w:szCs w:val="18"/>
          <w:lang w:val="nl-NL"/>
        </w:rPr>
        <w:t>De minister van Onderwijs, Cultuur en Wetenschap,</w:t>
      </w:r>
      <w:r w:rsidR="0048628F" w:rsidRPr="004C5548">
        <w:rPr>
          <w:sz w:val="18"/>
          <w:szCs w:val="18"/>
          <w:lang w:val="nl-NL"/>
        </w:rPr>
        <w:t xml:space="preserve"> </w:t>
      </w:r>
    </w:p>
    <w:p w14:paraId="01F63F81" w14:textId="77777777" w:rsidR="00F446B0" w:rsidRPr="004C5548" w:rsidRDefault="00F446B0" w:rsidP="00C4755F">
      <w:pPr>
        <w:pStyle w:val="standaard-tekst"/>
        <w:rPr>
          <w:sz w:val="18"/>
          <w:szCs w:val="18"/>
          <w:lang w:val="nl-NL"/>
        </w:rPr>
      </w:pPr>
    </w:p>
    <w:p w14:paraId="5EEEF4A1" w14:textId="77777777" w:rsidR="00F446B0" w:rsidRPr="004C5548" w:rsidRDefault="00F446B0" w:rsidP="00C4755F">
      <w:pPr>
        <w:pStyle w:val="standaard-tekst"/>
        <w:rPr>
          <w:sz w:val="18"/>
          <w:szCs w:val="18"/>
          <w:lang w:val="nl-NL"/>
        </w:rPr>
      </w:pPr>
    </w:p>
    <w:p w14:paraId="102BAA3F" w14:textId="77777777" w:rsidR="008E7DFA" w:rsidRPr="004C5548" w:rsidRDefault="008E7DFA" w:rsidP="00C4755F">
      <w:pPr>
        <w:pStyle w:val="standaard-tekst"/>
        <w:rPr>
          <w:sz w:val="18"/>
          <w:szCs w:val="18"/>
          <w:lang w:val="nl-NL"/>
        </w:rPr>
      </w:pPr>
    </w:p>
    <w:p w14:paraId="762EF0A0" w14:textId="77777777" w:rsidR="00B3205E" w:rsidRPr="004C5548" w:rsidRDefault="00C4755F" w:rsidP="00C4755F">
      <w:pPr>
        <w:pStyle w:val="standaard-tekst"/>
        <w:rPr>
          <w:sz w:val="18"/>
          <w:szCs w:val="18"/>
          <w:lang w:val="nl-NL"/>
        </w:rPr>
      </w:pPr>
      <w:r w:rsidRPr="004C5548">
        <w:rPr>
          <w:sz w:val="18"/>
          <w:szCs w:val="18"/>
          <w:lang w:val="nl-NL"/>
        </w:rPr>
        <w:t>Ingrid van Engelshoven</w:t>
      </w:r>
      <w:r w:rsidR="0048628F" w:rsidRPr="004C5548">
        <w:rPr>
          <w:sz w:val="18"/>
          <w:szCs w:val="18"/>
          <w:lang w:val="nl-NL"/>
        </w:rPr>
        <w:tab/>
      </w:r>
      <w:r w:rsidR="0048628F" w:rsidRPr="004C5548">
        <w:rPr>
          <w:sz w:val="18"/>
          <w:szCs w:val="18"/>
          <w:lang w:val="nl-NL"/>
        </w:rPr>
        <w:tab/>
      </w:r>
      <w:r w:rsidR="0048628F" w:rsidRPr="004C5548">
        <w:rPr>
          <w:sz w:val="18"/>
          <w:szCs w:val="18"/>
          <w:lang w:val="nl-NL"/>
        </w:rPr>
        <w:tab/>
      </w:r>
      <w:r w:rsidR="0048628F" w:rsidRPr="004C5548">
        <w:rPr>
          <w:sz w:val="18"/>
          <w:szCs w:val="18"/>
          <w:lang w:val="nl-NL"/>
        </w:rPr>
        <w:tab/>
      </w:r>
    </w:p>
    <w:p w14:paraId="01D21DBE" w14:textId="77777777" w:rsidR="0048628F" w:rsidRDefault="0048628F" w:rsidP="0048628F">
      <w:pPr>
        <w:pStyle w:val="standaard-tekst"/>
        <w:rPr>
          <w:sz w:val="18"/>
          <w:szCs w:val="18"/>
          <w:lang w:val="nl-NL"/>
        </w:rPr>
      </w:pPr>
    </w:p>
    <w:p w14:paraId="74CBBFFC" w14:textId="77777777" w:rsidR="00E550C9" w:rsidRPr="004C5548" w:rsidRDefault="00E550C9" w:rsidP="0048628F">
      <w:pPr>
        <w:pStyle w:val="standaard-tekst"/>
        <w:rPr>
          <w:sz w:val="18"/>
          <w:szCs w:val="18"/>
          <w:lang w:val="nl-NL"/>
        </w:rPr>
      </w:pPr>
    </w:p>
    <w:p w14:paraId="47912F12" w14:textId="77777777" w:rsidR="00E550C9" w:rsidRDefault="00E550C9" w:rsidP="0048628F">
      <w:pPr>
        <w:pStyle w:val="standaard-tekst"/>
        <w:rPr>
          <w:sz w:val="18"/>
          <w:szCs w:val="18"/>
          <w:lang w:val="nl-NL"/>
        </w:rPr>
      </w:pPr>
    </w:p>
    <w:p w14:paraId="27C78E25" w14:textId="77777777" w:rsidR="0048628F" w:rsidRPr="004C5548" w:rsidRDefault="00F446B0" w:rsidP="0048628F">
      <w:pPr>
        <w:pStyle w:val="standaard-tekst"/>
        <w:rPr>
          <w:sz w:val="18"/>
          <w:szCs w:val="18"/>
          <w:lang w:val="nl-NL"/>
        </w:rPr>
      </w:pPr>
      <w:r w:rsidRPr="004C5548">
        <w:rPr>
          <w:sz w:val="18"/>
          <w:szCs w:val="18"/>
          <w:lang w:val="nl-NL"/>
        </w:rPr>
        <w:t>D</w:t>
      </w:r>
      <w:r w:rsidR="0048628F" w:rsidRPr="004C5548">
        <w:rPr>
          <w:sz w:val="18"/>
          <w:szCs w:val="18"/>
          <w:lang w:val="nl-NL"/>
        </w:rPr>
        <w:t>e minister voor Basis- en Voortgezet Onderwijs en Media,</w:t>
      </w:r>
    </w:p>
    <w:p w14:paraId="2DA4FBA8" w14:textId="77777777" w:rsidR="00F446B0" w:rsidRPr="004C5548" w:rsidRDefault="00F446B0" w:rsidP="0048628F">
      <w:pPr>
        <w:pStyle w:val="standaard-tekst"/>
        <w:rPr>
          <w:sz w:val="18"/>
          <w:szCs w:val="18"/>
          <w:lang w:val="nl-NL"/>
        </w:rPr>
      </w:pPr>
    </w:p>
    <w:p w14:paraId="2D572A2F" w14:textId="77777777" w:rsidR="008E7DFA" w:rsidRPr="004C5548" w:rsidRDefault="008E7DFA" w:rsidP="0048628F">
      <w:pPr>
        <w:pStyle w:val="standaard-tekst"/>
        <w:rPr>
          <w:sz w:val="18"/>
          <w:szCs w:val="18"/>
          <w:lang w:val="nl-NL"/>
        </w:rPr>
      </w:pPr>
    </w:p>
    <w:p w14:paraId="03FA11DD" w14:textId="77777777" w:rsidR="00F446B0" w:rsidRPr="004C5548" w:rsidRDefault="00F446B0" w:rsidP="0048628F">
      <w:pPr>
        <w:pStyle w:val="standaard-tekst"/>
        <w:rPr>
          <w:sz w:val="18"/>
          <w:szCs w:val="18"/>
          <w:lang w:val="nl-NL"/>
        </w:rPr>
      </w:pPr>
    </w:p>
    <w:p w14:paraId="2B8BF506" w14:textId="77777777" w:rsidR="0048628F" w:rsidRDefault="0048628F" w:rsidP="0048628F">
      <w:pPr>
        <w:pStyle w:val="standaard-tekst"/>
        <w:rPr>
          <w:sz w:val="18"/>
          <w:szCs w:val="18"/>
        </w:rPr>
      </w:pPr>
      <w:r w:rsidRPr="00B47E83">
        <w:rPr>
          <w:sz w:val="18"/>
          <w:szCs w:val="18"/>
        </w:rPr>
        <w:t>Arie Slob</w:t>
      </w:r>
    </w:p>
    <w:sectPr w:rsidR="0048628F" w:rsidSect="00296488">
      <w:headerReference w:type="default" r:id="rId8"/>
      <w:footerReference w:type="default" r:id="rId9"/>
      <w:headerReference w:type="first" r:id="rId10"/>
      <w:footerReference w:type="first" r:id="rId11"/>
      <w:pgSz w:w="11906" w:h="16838" w:code="9"/>
      <w:pgMar w:top="1418"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BD1E" w14:textId="77777777" w:rsidR="005D6CB6" w:rsidRDefault="005D6CB6">
      <w:pPr>
        <w:spacing w:line="240" w:lineRule="auto"/>
      </w:pPr>
      <w:r>
        <w:separator/>
      </w:r>
    </w:p>
  </w:endnote>
  <w:endnote w:type="continuationSeparator" w:id="0">
    <w:p w14:paraId="22F88FFD" w14:textId="77777777" w:rsidR="005D6CB6" w:rsidRDefault="005D6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B164" w14:textId="77777777" w:rsidR="00853A38" w:rsidRPr="00BC3B53" w:rsidRDefault="00853A38"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853A38" w14:paraId="6B165DD6" w14:textId="77777777" w:rsidTr="004C7E1D">
      <w:trPr>
        <w:trHeight w:hRule="exact" w:val="357"/>
      </w:trPr>
      <w:tc>
        <w:tcPr>
          <w:tcW w:w="7603" w:type="dxa"/>
          <w:shd w:val="clear" w:color="auto" w:fill="auto"/>
        </w:tcPr>
        <w:p w14:paraId="550E1963" w14:textId="77777777" w:rsidR="00853A38" w:rsidRPr="004C7E1D" w:rsidRDefault="00853A38" w:rsidP="004C7E1D">
          <w:pPr>
            <w:spacing w:line="180" w:lineRule="exact"/>
            <w:rPr>
              <w:sz w:val="13"/>
              <w:szCs w:val="13"/>
            </w:rPr>
          </w:pPr>
        </w:p>
      </w:tc>
      <w:tc>
        <w:tcPr>
          <w:tcW w:w="2172" w:type="dxa"/>
          <w:shd w:val="clear" w:color="auto" w:fill="auto"/>
        </w:tcPr>
        <w:p w14:paraId="18F0DB36" w14:textId="1B75759A" w:rsidR="00853A38" w:rsidRPr="004C7E1D" w:rsidRDefault="00853A38"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C201CE">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96488">
            <w:rPr>
              <w:szCs w:val="13"/>
            </w:rPr>
            <w:t>5</w:t>
          </w:r>
          <w:r w:rsidRPr="004C7E1D">
            <w:rPr>
              <w:szCs w:val="13"/>
            </w:rPr>
            <w:fldChar w:fldCharType="end"/>
          </w:r>
        </w:p>
      </w:tc>
    </w:tr>
  </w:tbl>
  <w:p w14:paraId="541AD5EC" w14:textId="77777777" w:rsidR="00853A38" w:rsidRPr="002F71BB" w:rsidRDefault="00853A38"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9" w:type="dxa"/>
      <w:tblLook w:val="01E0" w:firstRow="1" w:lastRow="1" w:firstColumn="1" w:lastColumn="1" w:noHBand="0" w:noVBand="0"/>
    </w:tblPr>
    <w:tblGrid>
      <w:gridCol w:w="7709"/>
      <w:gridCol w:w="2060"/>
    </w:tblGrid>
    <w:tr w:rsidR="00853A38" w14:paraId="2BD3AD28" w14:textId="77777777" w:rsidTr="004C7E1D">
      <w:trPr>
        <w:trHeight w:hRule="exact" w:val="357"/>
      </w:trPr>
      <w:tc>
        <w:tcPr>
          <w:tcW w:w="7709" w:type="dxa"/>
          <w:shd w:val="clear" w:color="auto" w:fill="auto"/>
        </w:tcPr>
        <w:p w14:paraId="00D4A095" w14:textId="77777777" w:rsidR="00853A38" w:rsidRPr="004C7E1D" w:rsidRDefault="00853A38" w:rsidP="004C7E1D">
          <w:pPr>
            <w:spacing w:line="180" w:lineRule="exact"/>
            <w:rPr>
              <w:sz w:val="13"/>
              <w:szCs w:val="13"/>
            </w:rPr>
          </w:pPr>
        </w:p>
      </w:tc>
      <w:tc>
        <w:tcPr>
          <w:tcW w:w="2060" w:type="dxa"/>
          <w:shd w:val="clear" w:color="auto" w:fill="auto"/>
        </w:tcPr>
        <w:p w14:paraId="78212D4C" w14:textId="46F1A7B5" w:rsidR="00853A38" w:rsidRPr="004C7E1D" w:rsidRDefault="00853A38"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C201CE">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96488">
            <w:rPr>
              <w:szCs w:val="13"/>
            </w:rPr>
            <w:t>5</w:t>
          </w:r>
          <w:r w:rsidRPr="004C7E1D">
            <w:rPr>
              <w:szCs w:val="13"/>
            </w:rPr>
            <w:fldChar w:fldCharType="end"/>
          </w:r>
        </w:p>
      </w:tc>
    </w:tr>
  </w:tbl>
  <w:p w14:paraId="72A68FCD" w14:textId="77777777" w:rsidR="00853A38" w:rsidRPr="00C64E34" w:rsidRDefault="00853A38"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D22AD" w14:textId="77777777" w:rsidR="005D6CB6" w:rsidRDefault="005D6CB6">
      <w:pPr>
        <w:spacing w:line="240" w:lineRule="auto"/>
      </w:pPr>
      <w:r>
        <w:separator/>
      </w:r>
    </w:p>
  </w:footnote>
  <w:footnote w:type="continuationSeparator" w:id="0">
    <w:p w14:paraId="6C943E77" w14:textId="77777777" w:rsidR="005D6CB6" w:rsidRDefault="005D6CB6">
      <w:pPr>
        <w:spacing w:line="240" w:lineRule="auto"/>
      </w:pPr>
      <w:r>
        <w:continuationSeparator/>
      </w:r>
    </w:p>
  </w:footnote>
  <w:footnote w:id="1">
    <w:p w14:paraId="5B6BE22A" w14:textId="77777777" w:rsidR="00853A38" w:rsidRPr="00FA7C27" w:rsidRDefault="00853A38" w:rsidP="00F622B6">
      <w:pPr>
        <w:pStyle w:val="Voetnoottekst"/>
        <w:rPr>
          <w:rFonts w:eastAsia="Calibri"/>
          <w:sz w:val="18"/>
          <w:szCs w:val="18"/>
          <w:lang w:val="en-US"/>
        </w:rPr>
      </w:pPr>
      <w:r w:rsidRPr="00E550C9">
        <w:rPr>
          <w:rFonts w:eastAsia="Calibri"/>
          <w:sz w:val="16"/>
          <w:szCs w:val="16"/>
        </w:rPr>
        <w:footnoteRef/>
      </w:r>
      <w:r w:rsidRPr="00E550C9">
        <w:rPr>
          <w:rFonts w:eastAsia="Calibri"/>
          <w:sz w:val="16"/>
          <w:szCs w:val="16"/>
          <w:lang w:val="en-US"/>
        </w:rPr>
        <w:t xml:space="preserve"> </w:t>
      </w:r>
      <w:proofErr w:type="spellStart"/>
      <w:r w:rsidRPr="00E550C9">
        <w:rPr>
          <w:rFonts w:eastAsia="Calibri"/>
          <w:sz w:val="16"/>
          <w:szCs w:val="16"/>
          <w:lang w:val="en-US"/>
        </w:rPr>
        <w:t>Kamerstukken</w:t>
      </w:r>
      <w:proofErr w:type="spellEnd"/>
      <w:r w:rsidRPr="00E550C9">
        <w:rPr>
          <w:rFonts w:eastAsia="Calibri"/>
          <w:sz w:val="16"/>
          <w:szCs w:val="16"/>
          <w:lang w:val="en-US"/>
        </w:rPr>
        <w:t xml:space="preserve"> II, 32820, nr. 222.</w:t>
      </w:r>
    </w:p>
  </w:footnote>
  <w:footnote w:id="2">
    <w:p w14:paraId="54D04444" w14:textId="77777777" w:rsidR="00FA7C27" w:rsidRPr="00E550C9" w:rsidRDefault="00FA7C27" w:rsidP="00FA7C27">
      <w:pPr>
        <w:pStyle w:val="Voetnoottekst"/>
        <w:rPr>
          <w:sz w:val="16"/>
          <w:szCs w:val="16"/>
          <w:lang w:val="en-US"/>
        </w:rPr>
      </w:pPr>
      <w:r w:rsidRPr="00E550C9">
        <w:rPr>
          <w:rFonts w:eastAsia="Calibri"/>
          <w:sz w:val="16"/>
          <w:szCs w:val="16"/>
        </w:rPr>
        <w:footnoteRef/>
      </w:r>
      <w:r w:rsidRPr="00E550C9">
        <w:rPr>
          <w:rFonts w:eastAsia="Calibri"/>
          <w:sz w:val="16"/>
          <w:szCs w:val="16"/>
        </w:rPr>
        <w:t xml:space="preserve"> “</w:t>
      </w:r>
      <w:proofErr w:type="spellStart"/>
      <w:r w:rsidRPr="00E550C9">
        <w:rPr>
          <w:rFonts w:eastAsia="Calibri"/>
          <w:sz w:val="16"/>
          <w:szCs w:val="16"/>
        </w:rPr>
        <w:t>Mapping</w:t>
      </w:r>
      <w:proofErr w:type="spellEnd"/>
      <w:r w:rsidRPr="00E550C9">
        <w:rPr>
          <w:sz w:val="16"/>
          <w:szCs w:val="16"/>
          <w:lang w:val="en-US"/>
        </w:rPr>
        <w:t xml:space="preserve"> of national rules for the promotion of European works in Europe”, </w:t>
      </w:r>
      <w:proofErr w:type="spellStart"/>
      <w:r w:rsidRPr="00E550C9">
        <w:rPr>
          <w:sz w:val="16"/>
          <w:szCs w:val="16"/>
          <w:lang w:val="en-US"/>
        </w:rPr>
        <w:t>uitgevoerd</w:t>
      </w:r>
      <w:proofErr w:type="spellEnd"/>
      <w:r w:rsidRPr="00E550C9">
        <w:rPr>
          <w:sz w:val="16"/>
          <w:szCs w:val="16"/>
          <w:lang w:val="en-US"/>
        </w:rPr>
        <w:t xml:space="preserve"> door het European Audiovisual Observatory.</w:t>
      </w:r>
    </w:p>
  </w:footnote>
  <w:footnote w:id="3">
    <w:p w14:paraId="54D7CAD4" w14:textId="77777777" w:rsidR="00FA7C27" w:rsidRPr="00310BAE" w:rsidRDefault="00FA7C27" w:rsidP="00FA7C27">
      <w:pPr>
        <w:spacing w:line="240" w:lineRule="auto"/>
        <w:rPr>
          <w:rFonts w:eastAsia="Calibri"/>
          <w:sz w:val="16"/>
          <w:szCs w:val="16"/>
        </w:rPr>
      </w:pPr>
      <w:r w:rsidRPr="00E550C9">
        <w:rPr>
          <w:rFonts w:eastAsia="Calibri"/>
          <w:sz w:val="16"/>
          <w:szCs w:val="16"/>
        </w:rPr>
        <w:footnoteRef/>
      </w:r>
      <w:r w:rsidRPr="00E550C9">
        <w:rPr>
          <w:rFonts w:eastAsia="Calibri"/>
          <w:sz w:val="16"/>
          <w:szCs w:val="16"/>
        </w:rPr>
        <w:t xml:space="preserve"> “Verheffing of verstoring?” Effecten stimuleringsmaatregelen audiovisuele productie in Nederland (11 januari 2019).</w:t>
      </w:r>
    </w:p>
  </w:footnote>
  <w:footnote w:id="4">
    <w:p w14:paraId="758D16F5" w14:textId="77777777" w:rsidR="00853A38" w:rsidRPr="00E550C9" w:rsidRDefault="00853A38" w:rsidP="004C492D">
      <w:pPr>
        <w:pStyle w:val="Voetnoottekst"/>
        <w:rPr>
          <w:rFonts w:eastAsia="Calibri"/>
          <w:sz w:val="16"/>
          <w:szCs w:val="16"/>
        </w:rPr>
      </w:pPr>
      <w:r w:rsidRPr="00E550C9">
        <w:rPr>
          <w:rStyle w:val="Voetnootmarkering"/>
          <w:sz w:val="16"/>
          <w:szCs w:val="16"/>
        </w:rPr>
        <w:footnoteRef/>
      </w:r>
      <w:r w:rsidRPr="00E550C9">
        <w:rPr>
          <w:sz w:val="16"/>
          <w:szCs w:val="16"/>
        </w:rPr>
        <w:t xml:space="preserve"> </w:t>
      </w:r>
      <w:proofErr w:type="spellStart"/>
      <w:r w:rsidRPr="00E550C9">
        <w:rPr>
          <w:sz w:val="16"/>
          <w:szCs w:val="16"/>
        </w:rPr>
        <w:t>Transactional</w:t>
      </w:r>
      <w:proofErr w:type="spellEnd"/>
      <w:r w:rsidRPr="00E550C9">
        <w:rPr>
          <w:sz w:val="16"/>
          <w:szCs w:val="16"/>
        </w:rPr>
        <w:t xml:space="preserve"> video on </w:t>
      </w:r>
      <w:proofErr w:type="spellStart"/>
      <w:r w:rsidRPr="00E550C9">
        <w:rPr>
          <w:sz w:val="16"/>
          <w:szCs w:val="16"/>
        </w:rPr>
        <w:t>demand</w:t>
      </w:r>
      <w:proofErr w:type="spellEnd"/>
      <w:r w:rsidRPr="00E550C9">
        <w:rPr>
          <w:sz w:val="16"/>
          <w:szCs w:val="16"/>
        </w:rPr>
        <w:t xml:space="preserve">: </w:t>
      </w:r>
      <w:r w:rsidRPr="00E550C9">
        <w:rPr>
          <w:rFonts w:eastAsia="Calibri"/>
          <w:sz w:val="16"/>
          <w:szCs w:val="16"/>
        </w:rPr>
        <w:t xml:space="preserve">mediadiensten op aanvraag die werken met een advertentiemodel of </w:t>
      </w:r>
      <w:proofErr w:type="spellStart"/>
      <w:r w:rsidRPr="00E550C9">
        <w:rPr>
          <w:rFonts w:eastAsia="Calibri"/>
          <w:sz w:val="16"/>
          <w:szCs w:val="16"/>
        </w:rPr>
        <w:t>pay</w:t>
      </w:r>
      <w:proofErr w:type="spellEnd"/>
      <w:r w:rsidRPr="00E550C9">
        <w:rPr>
          <w:rFonts w:eastAsia="Calibri"/>
          <w:sz w:val="16"/>
          <w:szCs w:val="16"/>
        </w:rPr>
        <w:t>-per-view-model.</w:t>
      </w:r>
    </w:p>
  </w:footnote>
  <w:footnote w:id="5">
    <w:p w14:paraId="40B69D14" w14:textId="77777777" w:rsidR="00853A38" w:rsidRPr="00E550C9" w:rsidRDefault="00853A38" w:rsidP="004C492D">
      <w:pPr>
        <w:pStyle w:val="Voetnoottekst"/>
        <w:rPr>
          <w:sz w:val="16"/>
          <w:szCs w:val="16"/>
        </w:rPr>
      </w:pPr>
      <w:r w:rsidRPr="00E550C9">
        <w:rPr>
          <w:rStyle w:val="Voetnootmarkering"/>
          <w:sz w:val="16"/>
          <w:szCs w:val="16"/>
        </w:rPr>
        <w:footnoteRef/>
      </w:r>
      <w:r w:rsidRPr="00E550C9">
        <w:rPr>
          <w:sz w:val="16"/>
          <w:szCs w:val="16"/>
        </w:rPr>
        <w:t xml:space="preserve"> Subscription video on </w:t>
      </w:r>
      <w:proofErr w:type="spellStart"/>
      <w:r w:rsidRPr="00E550C9">
        <w:rPr>
          <w:sz w:val="16"/>
          <w:szCs w:val="16"/>
        </w:rPr>
        <w:t>demand</w:t>
      </w:r>
      <w:proofErr w:type="spellEnd"/>
      <w:r w:rsidRPr="00E550C9">
        <w:rPr>
          <w:sz w:val="16"/>
          <w:szCs w:val="16"/>
        </w:rPr>
        <w:t>: m</w:t>
      </w:r>
      <w:r w:rsidRPr="00E550C9">
        <w:rPr>
          <w:rFonts w:eastAsia="Calibri"/>
          <w:sz w:val="16"/>
          <w:szCs w:val="16"/>
        </w:rPr>
        <w:t>ediadiensten op aanvraag die gebruik maken van een abonnementsmodel.</w:t>
      </w:r>
    </w:p>
  </w:footnote>
  <w:footnote w:id="6">
    <w:p w14:paraId="38B4EDA5" w14:textId="77777777" w:rsidR="00853A38" w:rsidRPr="00E550C9" w:rsidRDefault="00853A38" w:rsidP="00F446B0">
      <w:pPr>
        <w:spacing w:line="240" w:lineRule="auto"/>
        <w:rPr>
          <w:sz w:val="16"/>
          <w:szCs w:val="16"/>
        </w:rPr>
      </w:pPr>
      <w:r w:rsidRPr="00E550C9">
        <w:rPr>
          <w:rStyle w:val="Voetnootmarkering"/>
          <w:sz w:val="16"/>
          <w:szCs w:val="16"/>
        </w:rPr>
        <w:footnoteRef/>
      </w:r>
      <w:r w:rsidRPr="00E550C9">
        <w:rPr>
          <w:sz w:val="16"/>
          <w:szCs w:val="16"/>
        </w:rPr>
        <w:t xml:space="preserve"> Voor wat betreft TVOD, SVOD en omroepen kan het ook gaan om exploitanten die in andere EU-landen gevestigd zijn maar hun diensten richten op Nederland. </w:t>
      </w:r>
      <w:r w:rsidRPr="00E550C9">
        <w:rPr>
          <w:rFonts w:eastAsia="Calibri"/>
          <w:sz w:val="16"/>
          <w:szCs w:val="16"/>
        </w:rPr>
        <w:t>De EU-richtlijn audiovisuele mediadiensten biedt hiertoe de mogelijkheid.</w:t>
      </w:r>
    </w:p>
  </w:footnote>
  <w:footnote w:id="7">
    <w:p w14:paraId="100DA391" w14:textId="77777777" w:rsidR="00853A38" w:rsidRPr="00E550C9" w:rsidRDefault="00853A38">
      <w:pPr>
        <w:pStyle w:val="Voetnoottekst"/>
        <w:rPr>
          <w:sz w:val="16"/>
          <w:szCs w:val="16"/>
        </w:rPr>
      </w:pPr>
      <w:r w:rsidRPr="00E550C9">
        <w:rPr>
          <w:rStyle w:val="Voetnootmarkering"/>
          <w:sz w:val="16"/>
          <w:szCs w:val="16"/>
        </w:rPr>
        <w:footnoteRef/>
      </w:r>
      <w:r w:rsidRPr="00E550C9">
        <w:rPr>
          <w:sz w:val="16"/>
          <w:szCs w:val="16"/>
        </w:rPr>
        <w:t xml:space="preserve"> Kabel- en telecomexploitanten.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518" w:type="dxa"/>
      <w:tblLayout w:type="fixed"/>
      <w:tblCellMar>
        <w:left w:w="0" w:type="dxa"/>
        <w:right w:w="0" w:type="dxa"/>
      </w:tblCellMar>
      <w:tblLook w:val="0000" w:firstRow="0" w:lastRow="0" w:firstColumn="0" w:lastColumn="0" w:noHBand="0" w:noVBand="0"/>
    </w:tblPr>
    <w:tblGrid>
      <w:gridCol w:w="7518"/>
    </w:tblGrid>
    <w:tr w:rsidR="00853A38" w14:paraId="17ADFA43" w14:textId="77777777" w:rsidTr="00853A38">
      <w:trPr>
        <w:trHeight w:hRule="exact" w:val="400"/>
      </w:trPr>
      <w:tc>
        <w:tcPr>
          <w:tcW w:w="7518" w:type="dxa"/>
          <w:shd w:val="clear" w:color="auto" w:fill="auto"/>
        </w:tcPr>
        <w:p w14:paraId="3C25F828" w14:textId="77777777" w:rsidR="00853A38" w:rsidRPr="00275984" w:rsidRDefault="00853A38" w:rsidP="00BF4427">
          <w:pPr>
            <w:pStyle w:val="Huisstijl-Rubricering"/>
          </w:pPr>
        </w:p>
      </w:tc>
    </w:tr>
  </w:tbl>
  <w:p w14:paraId="0866AD1E" w14:textId="77777777" w:rsidR="00853A38" w:rsidRPr="008211EF" w:rsidRDefault="00853A38"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53A38" w14:paraId="7F5AD1F6" w14:textId="77777777" w:rsidTr="00853A38">
      <w:tc>
        <w:tcPr>
          <w:tcW w:w="2160" w:type="dxa"/>
          <w:shd w:val="clear" w:color="auto" w:fill="auto"/>
        </w:tcPr>
        <w:p w14:paraId="660C0407" w14:textId="77777777" w:rsidR="00853A38" w:rsidRDefault="00853A38" w:rsidP="008643CA">
          <w:pPr>
            <w:pStyle w:val="Huisstijl-Kopje"/>
          </w:pPr>
          <w:r>
            <w:t>Onze referentie</w:t>
          </w:r>
        </w:p>
        <w:p w14:paraId="76038038" w14:textId="77777777" w:rsidR="00853A38" w:rsidRPr="000407BB" w:rsidRDefault="006A70E1" w:rsidP="00636218">
          <w:pPr>
            <w:spacing w:after="90" w:line="180" w:lineRule="exact"/>
            <w:rPr>
              <w:sz w:val="13"/>
              <w:szCs w:val="13"/>
            </w:rPr>
          </w:pPr>
          <w:r w:rsidRPr="006A70E1">
            <w:rPr>
              <w:sz w:val="13"/>
              <w:szCs w:val="13"/>
            </w:rPr>
            <w:t>17875196</w:t>
          </w:r>
        </w:p>
      </w:tc>
    </w:tr>
    <w:tr w:rsidR="00853A38" w14:paraId="5B2DA5DB" w14:textId="77777777" w:rsidTr="002F71BB">
      <w:trPr>
        <w:trHeight w:val="259"/>
      </w:trPr>
      <w:tc>
        <w:tcPr>
          <w:tcW w:w="2160" w:type="dxa"/>
          <w:shd w:val="clear" w:color="auto" w:fill="auto"/>
        </w:tcPr>
        <w:p w14:paraId="5A35C0AD" w14:textId="77777777" w:rsidR="00853A38" w:rsidRPr="002F71BB" w:rsidRDefault="00853A38" w:rsidP="0049501A">
          <w:pPr>
            <w:spacing w:line="180" w:lineRule="exact"/>
            <w:rPr>
              <w:i/>
              <w:sz w:val="13"/>
              <w:szCs w:val="13"/>
            </w:rPr>
          </w:pPr>
        </w:p>
      </w:tc>
    </w:tr>
  </w:tbl>
  <w:p w14:paraId="0140A9D0" w14:textId="77777777" w:rsidR="00853A38" w:rsidRPr="00217880" w:rsidRDefault="00853A38"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853A38" w14:paraId="15A2BF88" w14:textId="77777777" w:rsidTr="00853A38">
      <w:trPr>
        <w:trHeight w:val="2636"/>
      </w:trPr>
      <w:tc>
        <w:tcPr>
          <w:tcW w:w="737" w:type="dxa"/>
          <w:shd w:val="clear" w:color="auto" w:fill="auto"/>
        </w:tcPr>
        <w:p w14:paraId="6AAF6834" w14:textId="77777777" w:rsidR="00853A38" w:rsidRDefault="00853A38" w:rsidP="0047126E">
          <w:pPr>
            <w:framePr w:w="6339" w:h="2750" w:hRule="exact" w:hSpace="181" w:wrap="around" w:vAnchor="page" w:hAnchor="page" w:x="5586" w:y="1"/>
            <w:spacing w:line="240" w:lineRule="auto"/>
          </w:pPr>
        </w:p>
      </w:tc>
      <w:tc>
        <w:tcPr>
          <w:tcW w:w="5156" w:type="dxa"/>
          <w:shd w:val="clear" w:color="auto" w:fill="auto"/>
        </w:tcPr>
        <w:p w14:paraId="663D94BD" w14:textId="77777777" w:rsidR="00853A38" w:rsidRDefault="00853A38" w:rsidP="00D037A9">
          <w:pPr>
            <w:framePr w:w="3873" w:h="2625" w:hRule="exact" w:wrap="around" w:vAnchor="page" w:hAnchor="page" w:x="6323" w:y="1"/>
          </w:pPr>
          <w:r>
            <w:rPr>
              <w:noProof/>
            </w:rPr>
            <w:drawing>
              <wp:inline distT="0" distB="0" distL="0" distR="0" wp14:anchorId="2DC74F6F" wp14:editId="523F2499">
                <wp:extent cx="2447925" cy="165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2159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63800E8B" w14:textId="77777777" w:rsidR="00853A38" w:rsidRDefault="00853A38" w:rsidP="00D037A9"/>
        <w:p w14:paraId="42BADC50" w14:textId="77777777" w:rsidR="00853A38" w:rsidRDefault="00853A38" w:rsidP="00082403"/>
      </w:tc>
    </w:tr>
  </w:tbl>
  <w:p w14:paraId="1F9A8F69" w14:textId="77777777" w:rsidR="00853A38" w:rsidRDefault="00853A38"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853A38" w14:paraId="4E9A68FD" w14:textId="77777777" w:rsidTr="00853A38">
      <w:trPr>
        <w:trHeight w:hRule="exact" w:val="572"/>
      </w:trPr>
      <w:tc>
        <w:tcPr>
          <w:tcW w:w="7520" w:type="dxa"/>
          <w:shd w:val="clear" w:color="auto" w:fill="auto"/>
        </w:tcPr>
        <w:p w14:paraId="077C822B" w14:textId="77777777" w:rsidR="00853A38" w:rsidRPr="009E3B07" w:rsidRDefault="00853A38" w:rsidP="00D4707D">
          <w:pPr>
            <w:pStyle w:val="Huisstijl-Adres"/>
            <w:spacing w:after="0"/>
          </w:pPr>
          <w:r w:rsidRPr="009E3B07">
            <w:t>&gt;Retouradres </w:t>
          </w:r>
          <w:r>
            <w:t>Postbus 16375 2500 BJ Den Haag</w:t>
          </w:r>
          <w:r w:rsidRPr="009E3B07">
            <w:t xml:space="preserve"> </w:t>
          </w:r>
        </w:p>
      </w:tc>
    </w:tr>
    <w:tr w:rsidR="00853A38" w14:paraId="52344612" w14:textId="77777777" w:rsidTr="00853A38">
      <w:trPr>
        <w:cantSplit/>
        <w:trHeight w:hRule="exact" w:val="238"/>
      </w:trPr>
      <w:tc>
        <w:tcPr>
          <w:tcW w:w="7520" w:type="dxa"/>
          <w:shd w:val="clear" w:color="auto" w:fill="auto"/>
        </w:tcPr>
        <w:p w14:paraId="14BA82B0" w14:textId="77777777" w:rsidR="00853A38" w:rsidRPr="00963440" w:rsidRDefault="00853A38" w:rsidP="00963440"/>
      </w:tc>
    </w:tr>
    <w:tr w:rsidR="00853A38" w14:paraId="1B2E0DD1" w14:textId="77777777" w:rsidTr="00853A38">
      <w:trPr>
        <w:cantSplit/>
        <w:trHeight w:hRule="exact" w:val="1520"/>
      </w:trPr>
      <w:tc>
        <w:tcPr>
          <w:tcW w:w="7520" w:type="dxa"/>
          <w:shd w:val="clear" w:color="auto" w:fill="auto"/>
        </w:tcPr>
        <w:p w14:paraId="3A70F9DB" w14:textId="77777777" w:rsidR="00853A38" w:rsidRPr="00963440" w:rsidRDefault="00853A38" w:rsidP="003B6D32"/>
      </w:tc>
    </w:tr>
    <w:tr w:rsidR="00853A38" w14:paraId="10DAB614" w14:textId="77777777" w:rsidTr="00853A38">
      <w:trPr>
        <w:trHeight w:hRule="exact" w:val="1077"/>
      </w:trPr>
      <w:tc>
        <w:tcPr>
          <w:tcW w:w="7520" w:type="dxa"/>
          <w:shd w:val="clear" w:color="auto" w:fill="auto"/>
        </w:tcPr>
        <w:p w14:paraId="50D4DACC" w14:textId="77777777" w:rsidR="00853A38" w:rsidRPr="00035E67" w:rsidRDefault="00853A38" w:rsidP="00892BA5">
          <w:pPr>
            <w:tabs>
              <w:tab w:val="left" w:pos="740"/>
            </w:tabs>
            <w:autoSpaceDE w:val="0"/>
            <w:autoSpaceDN w:val="0"/>
            <w:adjustRightInd w:val="0"/>
            <w:rPr>
              <w:rFonts w:cs="Verdana"/>
              <w:szCs w:val="18"/>
            </w:rPr>
          </w:pPr>
        </w:p>
      </w:tc>
    </w:tr>
  </w:tbl>
  <w:p w14:paraId="3187DB4F" w14:textId="77777777" w:rsidR="00853A38" w:rsidRDefault="00853A38" w:rsidP="00BC4AE3">
    <w:pPr>
      <w:pStyle w:val="Koptekst"/>
    </w:pPr>
  </w:p>
  <w:p w14:paraId="43F52876" w14:textId="77777777" w:rsidR="00853A38" w:rsidRDefault="00853A38" w:rsidP="00BC4AE3">
    <w:pPr>
      <w:pStyle w:val="Koptekst"/>
    </w:pPr>
  </w:p>
  <w:p w14:paraId="2F1E0AA3" w14:textId="77777777" w:rsidR="00853A38" w:rsidRDefault="00853A38" w:rsidP="00BC4AE3">
    <w:pPr>
      <w:pStyle w:val="Koptekst"/>
    </w:pPr>
  </w:p>
  <w:p w14:paraId="2E8AEBE7" w14:textId="77777777" w:rsidR="00853A38" w:rsidRDefault="00853A38" w:rsidP="00BC4AE3">
    <w:pPr>
      <w:pStyle w:val="Koptekst"/>
    </w:pPr>
  </w:p>
  <w:p w14:paraId="2288CAD8" w14:textId="77777777" w:rsidR="00853A38" w:rsidRDefault="00853A38"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5AC9AC"/>
    <w:multiLevelType w:val="hybridMultilevel"/>
    <w:tmpl w:val="1D8E1FCE"/>
    <w:lvl w:ilvl="0" w:tplc="EE2A54A4">
      <w:start w:val="1"/>
      <w:numFmt w:val="bullet"/>
      <w:pStyle w:val="ListBullet0"/>
      <w:lvlText w:val="•"/>
      <w:lvlJc w:val="left"/>
      <w:pPr>
        <w:tabs>
          <w:tab w:val="num" w:pos="227"/>
        </w:tabs>
        <w:ind w:left="227" w:hanging="227"/>
      </w:pPr>
      <w:rPr>
        <w:rFonts w:ascii="Verdana" w:hAnsi="Verdana" w:hint="default"/>
        <w:sz w:val="18"/>
        <w:szCs w:val="18"/>
      </w:rPr>
    </w:lvl>
    <w:lvl w:ilvl="1" w:tplc="A418D894" w:tentative="1">
      <w:start w:val="1"/>
      <w:numFmt w:val="bullet"/>
      <w:lvlText w:val="o"/>
      <w:lvlJc w:val="left"/>
      <w:pPr>
        <w:tabs>
          <w:tab w:val="num" w:pos="1440"/>
        </w:tabs>
        <w:ind w:left="1440" w:hanging="360"/>
      </w:pPr>
      <w:rPr>
        <w:rFonts w:ascii="Courier New" w:hAnsi="Courier New" w:cs="Courier New" w:hint="default"/>
      </w:rPr>
    </w:lvl>
    <w:lvl w:ilvl="2" w:tplc="4D60B8DE" w:tentative="1">
      <w:start w:val="1"/>
      <w:numFmt w:val="bullet"/>
      <w:lvlText w:val=""/>
      <w:lvlJc w:val="left"/>
      <w:pPr>
        <w:tabs>
          <w:tab w:val="num" w:pos="2160"/>
        </w:tabs>
        <w:ind w:left="2160" w:hanging="360"/>
      </w:pPr>
      <w:rPr>
        <w:rFonts w:ascii="Wingdings" w:hAnsi="Wingdings" w:hint="default"/>
      </w:rPr>
    </w:lvl>
    <w:lvl w:ilvl="3" w:tplc="B2D07AAE" w:tentative="1">
      <w:start w:val="1"/>
      <w:numFmt w:val="bullet"/>
      <w:lvlText w:val=""/>
      <w:lvlJc w:val="left"/>
      <w:pPr>
        <w:tabs>
          <w:tab w:val="num" w:pos="2880"/>
        </w:tabs>
        <w:ind w:left="2880" w:hanging="360"/>
      </w:pPr>
      <w:rPr>
        <w:rFonts w:ascii="Symbol" w:hAnsi="Symbol" w:hint="default"/>
      </w:rPr>
    </w:lvl>
    <w:lvl w:ilvl="4" w:tplc="E0827DB4" w:tentative="1">
      <w:start w:val="1"/>
      <w:numFmt w:val="bullet"/>
      <w:lvlText w:val="o"/>
      <w:lvlJc w:val="left"/>
      <w:pPr>
        <w:tabs>
          <w:tab w:val="num" w:pos="3600"/>
        </w:tabs>
        <w:ind w:left="3600" w:hanging="360"/>
      </w:pPr>
      <w:rPr>
        <w:rFonts w:ascii="Courier New" w:hAnsi="Courier New" w:cs="Courier New" w:hint="default"/>
      </w:rPr>
    </w:lvl>
    <w:lvl w:ilvl="5" w:tplc="049C3E7A" w:tentative="1">
      <w:start w:val="1"/>
      <w:numFmt w:val="bullet"/>
      <w:lvlText w:val=""/>
      <w:lvlJc w:val="left"/>
      <w:pPr>
        <w:tabs>
          <w:tab w:val="num" w:pos="4320"/>
        </w:tabs>
        <w:ind w:left="4320" w:hanging="360"/>
      </w:pPr>
      <w:rPr>
        <w:rFonts w:ascii="Wingdings" w:hAnsi="Wingdings" w:hint="default"/>
      </w:rPr>
    </w:lvl>
    <w:lvl w:ilvl="6" w:tplc="2326E4AE" w:tentative="1">
      <w:start w:val="1"/>
      <w:numFmt w:val="bullet"/>
      <w:lvlText w:val=""/>
      <w:lvlJc w:val="left"/>
      <w:pPr>
        <w:tabs>
          <w:tab w:val="num" w:pos="5040"/>
        </w:tabs>
        <w:ind w:left="5040" w:hanging="360"/>
      </w:pPr>
      <w:rPr>
        <w:rFonts w:ascii="Symbol" w:hAnsi="Symbol" w:hint="default"/>
      </w:rPr>
    </w:lvl>
    <w:lvl w:ilvl="7" w:tplc="93B8832E" w:tentative="1">
      <w:start w:val="1"/>
      <w:numFmt w:val="bullet"/>
      <w:lvlText w:val="o"/>
      <w:lvlJc w:val="left"/>
      <w:pPr>
        <w:tabs>
          <w:tab w:val="num" w:pos="5760"/>
        </w:tabs>
        <w:ind w:left="5760" w:hanging="360"/>
      </w:pPr>
      <w:rPr>
        <w:rFonts w:ascii="Courier New" w:hAnsi="Courier New" w:cs="Courier New" w:hint="default"/>
      </w:rPr>
    </w:lvl>
    <w:lvl w:ilvl="8" w:tplc="0C5ED4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9E4ADBDE"/>
    <w:multiLevelType w:val="hybridMultilevel"/>
    <w:tmpl w:val="1D8E1FCE"/>
    <w:lvl w:ilvl="0" w:tplc="D7D815AA">
      <w:start w:val="1"/>
      <w:numFmt w:val="bullet"/>
      <w:pStyle w:val="Lijstopsomteken"/>
      <w:lvlText w:val="•"/>
      <w:lvlJc w:val="left"/>
      <w:pPr>
        <w:tabs>
          <w:tab w:val="num" w:pos="227"/>
        </w:tabs>
        <w:ind w:left="227" w:hanging="227"/>
      </w:pPr>
      <w:rPr>
        <w:rFonts w:ascii="Verdana" w:hAnsi="Verdana" w:hint="default"/>
        <w:sz w:val="18"/>
        <w:szCs w:val="18"/>
      </w:rPr>
    </w:lvl>
    <w:lvl w:ilvl="1" w:tplc="8AB0F1FC" w:tentative="1">
      <w:start w:val="1"/>
      <w:numFmt w:val="bullet"/>
      <w:lvlText w:val="o"/>
      <w:lvlJc w:val="left"/>
      <w:pPr>
        <w:tabs>
          <w:tab w:val="num" w:pos="1440"/>
        </w:tabs>
        <w:ind w:left="1440" w:hanging="360"/>
      </w:pPr>
      <w:rPr>
        <w:rFonts w:ascii="Courier New" w:hAnsi="Courier New" w:cs="Courier New" w:hint="default"/>
      </w:rPr>
    </w:lvl>
    <w:lvl w:ilvl="2" w:tplc="0C4897AA" w:tentative="1">
      <w:start w:val="1"/>
      <w:numFmt w:val="bullet"/>
      <w:lvlText w:val=""/>
      <w:lvlJc w:val="left"/>
      <w:pPr>
        <w:tabs>
          <w:tab w:val="num" w:pos="2160"/>
        </w:tabs>
        <w:ind w:left="2160" w:hanging="360"/>
      </w:pPr>
      <w:rPr>
        <w:rFonts w:ascii="Wingdings" w:hAnsi="Wingdings" w:hint="default"/>
      </w:rPr>
    </w:lvl>
    <w:lvl w:ilvl="3" w:tplc="E14CD91E" w:tentative="1">
      <w:start w:val="1"/>
      <w:numFmt w:val="bullet"/>
      <w:lvlText w:val=""/>
      <w:lvlJc w:val="left"/>
      <w:pPr>
        <w:tabs>
          <w:tab w:val="num" w:pos="2880"/>
        </w:tabs>
        <w:ind w:left="2880" w:hanging="360"/>
      </w:pPr>
      <w:rPr>
        <w:rFonts w:ascii="Symbol" w:hAnsi="Symbol" w:hint="default"/>
      </w:rPr>
    </w:lvl>
    <w:lvl w:ilvl="4" w:tplc="F4CA777A" w:tentative="1">
      <w:start w:val="1"/>
      <w:numFmt w:val="bullet"/>
      <w:lvlText w:val="o"/>
      <w:lvlJc w:val="left"/>
      <w:pPr>
        <w:tabs>
          <w:tab w:val="num" w:pos="3600"/>
        </w:tabs>
        <w:ind w:left="3600" w:hanging="360"/>
      </w:pPr>
      <w:rPr>
        <w:rFonts w:ascii="Courier New" w:hAnsi="Courier New" w:cs="Courier New" w:hint="default"/>
      </w:rPr>
    </w:lvl>
    <w:lvl w:ilvl="5" w:tplc="F33CFB92" w:tentative="1">
      <w:start w:val="1"/>
      <w:numFmt w:val="bullet"/>
      <w:lvlText w:val=""/>
      <w:lvlJc w:val="left"/>
      <w:pPr>
        <w:tabs>
          <w:tab w:val="num" w:pos="4320"/>
        </w:tabs>
        <w:ind w:left="4320" w:hanging="360"/>
      </w:pPr>
      <w:rPr>
        <w:rFonts w:ascii="Wingdings" w:hAnsi="Wingdings" w:hint="default"/>
      </w:rPr>
    </w:lvl>
    <w:lvl w:ilvl="6" w:tplc="9AC03616" w:tentative="1">
      <w:start w:val="1"/>
      <w:numFmt w:val="bullet"/>
      <w:lvlText w:val=""/>
      <w:lvlJc w:val="left"/>
      <w:pPr>
        <w:tabs>
          <w:tab w:val="num" w:pos="5040"/>
        </w:tabs>
        <w:ind w:left="5040" w:hanging="360"/>
      </w:pPr>
      <w:rPr>
        <w:rFonts w:ascii="Symbol" w:hAnsi="Symbol" w:hint="default"/>
      </w:rPr>
    </w:lvl>
    <w:lvl w:ilvl="7" w:tplc="69A6A738" w:tentative="1">
      <w:start w:val="1"/>
      <w:numFmt w:val="bullet"/>
      <w:lvlText w:val="o"/>
      <w:lvlJc w:val="left"/>
      <w:pPr>
        <w:tabs>
          <w:tab w:val="num" w:pos="5760"/>
        </w:tabs>
        <w:ind w:left="5760" w:hanging="360"/>
      </w:pPr>
      <w:rPr>
        <w:rFonts w:ascii="Courier New" w:hAnsi="Courier New" w:cs="Courier New" w:hint="default"/>
      </w:rPr>
    </w:lvl>
    <w:lvl w:ilvl="8" w:tplc="BDA020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DF3E7E27"/>
    <w:multiLevelType w:val="hybridMultilevel"/>
    <w:tmpl w:val="50F0923E"/>
    <w:lvl w:ilvl="0" w:tplc="E43083DA">
      <w:start w:val="1"/>
      <w:numFmt w:val="bullet"/>
      <w:pStyle w:val="ListBullet20"/>
      <w:lvlText w:val="–"/>
      <w:lvlJc w:val="left"/>
      <w:pPr>
        <w:tabs>
          <w:tab w:val="num" w:pos="227"/>
        </w:tabs>
        <w:ind w:left="227" w:firstLine="0"/>
      </w:pPr>
      <w:rPr>
        <w:rFonts w:ascii="Verdana" w:hAnsi="Verdana" w:hint="default"/>
      </w:rPr>
    </w:lvl>
    <w:lvl w:ilvl="1" w:tplc="B41C28B6" w:tentative="1">
      <w:start w:val="1"/>
      <w:numFmt w:val="bullet"/>
      <w:lvlText w:val="o"/>
      <w:lvlJc w:val="left"/>
      <w:pPr>
        <w:tabs>
          <w:tab w:val="num" w:pos="1440"/>
        </w:tabs>
        <w:ind w:left="1440" w:hanging="360"/>
      </w:pPr>
      <w:rPr>
        <w:rFonts w:ascii="Courier New" w:hAnsi="Courier New" w:cs="Courier New" w:hint="default"/>
      </w:rPr>
    </w:lvl>
    <w:lvl w:ilvl="2" w:tplc="2F6EEE6C" w:tentative="1">
      <w:start w:val="1"/>
      <w:numFmt w:val="bullet"/>
      <w:lvlText w:val=""/>
      <w:lvlJc w:val="left"/>
      <w:pPr>
        <w:tabs>
          <w:tab w:val="num" w:pos="2160"/>
        </w:tabs>
        <w:ind w:left="2160" w:hanging="360"/>
      </w:pPr>
      <w:rPr>
        <w:rFonts w:ascii="Wingdings" w:hAnsi="Wingdings" w:hint="default"/>
      </w:rPr>
    </w:lvl>
    <w:lvl w:ilvl="3" w:tplc="37924B32" w:tentative="1">
      <w:start w:val="1"/>
      <w:numFmt w:val="bullet"/>
      <w:lvlText w:val=""/>
      <w:lvlJc w:val="left"/>
      <w:pPr>
        <w:tabs>
          <w:tab w:val="num" w:pos="2880"/>
        </w:tabs>
        <w:ind w:left="2880" w:hanging="360"/>
      </w:pPr>
      <w:rPr>
        <w:rFonts w:ascii="Symbol" w:hAnsi="Symbol" w:hint="default"/>
      </w:rPr>
    </w:lvl>
    <w:lvl w:ilvl="4" w:tplc="3E5CE3DC" w:tentative="1">
      <w:start w:val="1"/>
      <w:numFmt w:val="bullet"/>
      <w:lvlText w:val="o"/>
      <w:lvlJc w:val="left"/>
      <w:pPr>
        <w:tabs>
          <w:tab w:val="num" w:pos="3600"/>
        </w:tabs>
        <w:ind w:left="3600" w:hanging="360"/>
      </w:pPr>
      <w:rPr>
        <w:rFonts w:ascii="Courier New" w:hAnsi="Courier New" w:cs="Courier New" w:hint="default"/>
      </w:rPr>
    </w:lvl>
    <w:lvl w:ilvl="5" w:tplc="F94EC0F6" w:tentative="1">
      <w:start w:val="1"/>
      <w:numFmt w:val="bullet"/>
      <w:lvlText w:val=""/>
      <w:lvlJc w:val="left"/>
      <w:pPr>
        <w:tabs>
          <w:tab w:val="num" w:pos="4320"/>
        </w:tabs>
        <w:ind w:left="4320" w:hanging="360"/>
      </w:pPr>
      <w:rPr>
        <w:rFonts w:ascii="Wingdings" w:hAnsi="Wingdings" w:hint="default"/>
      </w:rPr>
    </w:lvl>
    <w:lvl w:ilvl="6" w:tplc="19C867FC" w:tentative="1">
      <w:start w:val="1"/>
      <w:numFmt w:val="bullet"/>
      <w:lvlText w:val=""/>
      <w:lvlJc w:val="left"/>
      <w:pPr>
        <w:tabs>
          <w:tab w:val="num" w:pos="5040"/>
        </w:tabs>
        <w:ind w:left="5040" w:hanging="360"/>
      </w:pPr>
      <w:rPr>
        <w:rFonts w:ascii="Symbol" w:hAnsi="Symbol" w:hint="default"/>
      </w:rPr>
    </w:lvl>
    <w:lvl w:ilvl="7" w:tplc="B844984A" w:tentative="1">
      <w:start w:val="1"/>
      <w:numFmt w:val="bullet"/>
      <w:lvlText w:val="o"/>
      <w:lvlJc w:val="left"/>
      <w:pPr>
        <w:tabs>
          <w:tab w:val="num" w:pos="5760"/>
        </w:tabs>
        <w:ind w:left="5760" w:hanging="360"/>
      </w:pPr>
      <w:rPr>
        <w:rFonts w:ascii="Courier New" w:hAnsi="Courier New" w:cs="Courier New" w:hint="default"/>
      </w:rPr>
    </w:lvl>
    <w:lvl w:ilvl="8" w:tplc="E68E7E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EEBAC6D0"/>
    <w:multiLevelType w:val="hybridMultilevel"/>
    <w:tmpl w:val="50F0923E"/>
    <w:lvl w:ilvl="0" w:tplc="8ED6304E">
      <w:start w:val="1"/>
      <w:numFmt w:val="bullet"/>
      <w:pStyle w:val="Lijstopsomteken2"/>
      <w:lvlText w:val="–"/>
      <w:lvlJc w:val="left"/>
      <w:pPr>
        <w:tabs>
          <w:tab w:val="num" w:pos="227"/>
        </w:tabs>
        <w:ind w:left="227" w:firstLine="0"/>
      </w:pPr>
      <w:rPr>
        <w:rFonts w:ascii="Verdana" w:hAnsi="Verdana" w:hint="default"/>
      </w:rPr>
    </w:lvl>
    <w:lvl w:ilvl="1" w:tplc="A49A325A" w:tentative="1">
      <w:start w:val="1"/>
      <w:numFmt w:val="bullet"/>
      <w:lvlText w:val="o"/>
      <w:lvlJc w:val="left"/>
      <w:pPr>
        <w:tabs>
          <w:tab w:val="num" w:pos="1440"/>
        </w:tabs>
        <w:ind w:left="1440" w:hanging="360"/>
      </w:pPr>
      <w:rPr>
        <w:rFonts w:ascii="Courier New" w:hAnsi="Courier New" w:cs="Courier New" w:hint="default"/>
      </w:rPr>
    </w:lvl>
    <w:lvl w:ilvl="2" w:tplc="FA30B522" w:tentative="1">
      <w:start w:val="1"/>
      <w:numFmt w:val="bullet"/>
      <w:lvlText w:val=""/>
      <w:lvlJc w:val="left"/>
      <w:pPr>
        <w:tabs>
          <w:tab w:val="num" w:pos="2160"/>
        </w:tabs>
        <w:ind w:left="2160" w:hanging="360"/>
      </w:pPr>
      <w:rPr>
        <w:rFonts w:ascii="Wingdings" w:hAnsi="Wingdings" w:hint="default"/>
      </w:rPr>
    </w:lvl>
    <w:lvl w:ilvl="3" w:tplc="8D1E4760" w:tentative="1">
      <w:start w:val="1"/>
      <w:numFmt w:val="bullet"/>
      <w:lvlText w:val=""/>
      <w:lvlJc w:val="left"/>
      <w:pPr>
        <w:tabs>
          <w:tab w:val="num" w:pos="2880"/>
        </w:tabs>
        <w:ind w:left="2880" w:hanging="360"/>
      </w:pPr>
      <w:rPr>
        <w:rFonts w:ascii="Symbol" w:hAnsi="Symbol" w:hint="default"/>
      </w:rPr>
    </w:lvl>
    <w:lvl w:ilvl="4" w:tplc="9B06D3D8" w:tentative="1">
      <w:start w:val="1"/>
      <w:numFmt w:val="bullet"/>
      <w:lvlText w:val="o"/>
      <w:lvlJc w:val="left"/>
      <w:pPr>
        <w:tabs>
          <w:tab w:val="num" w:pos="3600"/>
        </w:tabs>
        <w:ind w:left="3600" w:hanging="360"/>
      </w:pPr>
      <w:rPr>
        <w:rFonts w:ascii="Courier New" w:hAnsi="Courier New" w:cs="Courier New" w:hint="default"/>
      </w:rPr>
    </w:lvl>
    <w:lvl w:ilvl="5" w:tplc="A6C8F7DC" w:tentative="1">
      <w:start w:val="1"/>
      <w:numFmt w:val="bullet"/>
      <w:lvlText w:val=""/>
      <w:lvlJc w:val="left"/>
      <w:pPr>
        <w:tabs>
          <w:tab w:val="num" w:pos="4320"/>
        </w:tabs>
        <w:ind w:left="4320" w:hanging="360"/>
      </w:pPr>
      <w:rPr>
        <w:rFonts w:ascii="Wingdings" w:hAnsi="Wingdings" w:hint="default"/>
      </w:rPr>
    </w:lvl>
    <w:lvl w:ilvl="6" w:tplc="49ACBF60" w:tentative="1">
      <w:start w:val="1"/>
      <w:numFmt w:val="bullet"/>
      <w:lvlText w:val=""/>
      <w:lvlJc w:val="left"/>
      <w:pPr>
        <w:tabs>
          <w:tab w:val="num" w:pos="5040"/>
        </w:tabs>
        <w:ind w:left="5040" w:hanging="360"/>
      </w:pPr>
      <w:rPr>
        <w:rFonts w:ascii="Symbol" w:hAnsi="Symbol" w:hint="default"/>
      </w:rPr>
    </w:lvl>
    <w:lvl w:ilvl="7" w:tplc="43B6016A" w:tentative="1">
      <w:start w:val="1"/>
      <w:numFmt w:val="bullet"/>
      <w:lvlText w:val="o"/>
      <w:lvlJc w:val="left"/>
      <w:pPr>
        <w:tabs>
          <w:tab w:val="num" w:pos="5760"/>
        </w:tabs>
        <w:ind w:left="5760" w:hanging="360"/>
      </w:pPr>
      <w:rPr>
        <w:rFonts w:ascii="Courier New" w:hAnsi="Courier New" w:cs="Courier New" w:hint="default"/>
      </w:rPr>
    </w:lvl>
    <w:lvl w:ilvl="8" w:tplc="A46079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9C05CD"/>
    <w:multiLevelType w:val="hybridMultilevel"/>
    <w:tmpl w:val="D71CEE02"/>
    <w:lvl w:ilvl="0" w:tplc="7F7881F4">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0"/>
    <w:rsid w:val="00006039"/>
    <w:rsid w:val="00021D3A"/>
    <w:rsid w:val="00035E67"/>
    <w:rsid w:val="000407BB"/>
    <w:rsid w:val="00043C31"/>
    <w:rsid w:val="00045AEA"/>
    <w:rsid w:val="000504CF"/>
    <w:rsid w:val="00052F2A"/>
    <w:rsid w:val="0006313A"/>
    <w:rsid w:val="00067986"/>
    <w:rsid w:val="0007014D"/>
    <w:rsid w:val="00076601"/>
    <w:rsid w:val="00077763"/>
    <w:rsid w:val="00082403"/>
    <w:rsid w:val="00093ABC"/>
    <w:rsid w:val="000A34DF"/>
    <w:rsid w:val="000B7E63"/>
    <w:rsid w:val="000E6A65"/>
    <w:rsid w:val="000F276D"/>
    <w:rsid w:val="00133DAB"/>
    <w:rsid w:val="00140CA7"/>
    <w:rsid w:val="001507C2"/>
    <w:rsid w:val="00153BD0"/>
    <w:rsid w:val="0018503E"/>
    <w:rsid w:val="00185C12"/>
    <w:rsid w:val="00190F9F"/>
    <w:rsid w:val="001A6966"/>
    <w:rsid w:val="001F74BA"/>
    <w:rsid w:val="002116A9"/>
    <w:rsid w:val="002116E5"/>
    <w:rsid w:val="00217880"/>
    <w:rsid w:val="00240476"/>
    <w:rsid w:val="00247061"/>
    <w:rsid w:val="0024798B"/>
    <w:rsid w:val="00247EC4"/>
    <w:rsid w:val="0026686B"/>
    <w:rsid w:val="00275984"/>
    <w:rsid w:val="00296488"/>
    <w:rsid w:val="002D18BF"/>
    <w:rsid w:val="002F258D"/>
    <w:rsid w:val="002F71BB"/>
    <w:rsid w:val="00310BAE"/>
    <w:rsid w:val="003332DE"/>
    <w:rsid w:val="00333B17"/>
    <w:rsid w:val="00340ACD"/>
    <w:rsid w:val="00356D2B"/>
    <w:rsid w:val="00364269"/>
    <w:rsid w:val="00377881"/>
    <w:rsid w:val="003A7160"/>
    <w:rsid w:val="003B6D32"/>
    <w:rsid w:val="003C2017"/>
    <w:rsid w:val="003F0AE0"/>
    <w:rsid w:val="003F41F2"/>
    <w:rsid w:val="003F573F"/>
    <w:rsid w:val="00421FF8"/>
    <w:rsid w:val="00424290"/>
    <w:rsid w:val="00436B9E"/>
    <w:rsid w:val="00440A49"/>
    <w:rsid w:val="004425A7"/>
    <w:rsid w:val="0044605E"/>
    <w:rsid w:val="00447352"/>
    <w:rsid w:val="00451EE6"/>
    <w:rsid w:val="00461257"/>
    <w:rsid w:val="00470DFF"/>
    <w:rsid w:val="0047126E"/>
    <w:rsid w:val="00483ECA"/>
    <w:rsid w:val="0048628F"/>
    <w:rsid w:val="0049162C"/>
    <w:rsid w:val="0049501A"/>
    <w:rsid w:val="00497FFC"/>
    <w:rsid w:val="004B2D35"/>
    <w:rsid w:val="004B376A"/>
    <w:rsid w:val="004C492D"/>
    <w:rsid w:val="004C5548"/>
    <w:rsid w:val="004C7E1D"/>
    <w:rsid w:val="004D687F"/>
    <w:rsid w:val="004D6BE6"/>
    <w:rsid w:val="004E5472"/>
    <w:rsid w:val="004F2FBB"/>
    <w:rsid w:val="004F44C2"/>
    <w:rsid w:val="005108E7"/>
    <w:rsid w:val="005261F6"/>
    <w:rsid w:val="00527BD4"/>
    <w:rsid w:val="005344C7"/>
    <w:rsid w:val="005408A0"/>
    <w:rsid w:val="0054549E"/>
    <w:rsid w:val="00547C3E"/>
    <w:rsid w:val="0057013D"/>
    <w:rsid w:val="00586F1F"/>
    <w:rsid w:val="005B00D9"/>
    <w:rsid w:val="005B034C"/>
    <w:rsid w:val="005C1D45"/>
    <w:rsid w:val="005C4305"/>
    <w:rsid w:val="005D6CB6"/>
    <w:rsid w:val="005F0027"/>
    <w:rsid w:val="005F2FA9"/>
    <w:rsid w:val="005F4A7C"/>
    <w:rsid w:val="00610631"/>
    <w:rsid w:val="0061100E"/>
    <w:rsid w:val="00634824"/>
    <w:rsid w:val="00636218"/>
    <w:rsid w:val="006A2BCA"/>
    <w:rsid w:val="006A70E1"/>
    <w:rsid w:val="006D309B"/>
    <w:rsid w:val="006F273B"/>
    <w:rsid w:val="006F658A"/>
    <w:rsid w:val="00704845"/>
    <w:rsid w:val="00705993"/>
    <w:rsid w:val="00710B70"/>
    <w:rsid w:val="0071120D"/>
    <w:rsid w:val="00713C3B"/>
    <w:rsid w:val="007318E2"/>
    <w:rsid w:val="0073445C"/>
    <w:rsid w:val="00735BA1"/>
    <w:rsid w:val="0076181F"/>
    <w:rsid w:val="0077552B"/>
    <w:rsid w:val="007908C0"/>
    <w:rsid w:val="007A5FB4"/>
    <w:rsid w:val="007B6CB8"/>
    <w:rsid w:val="007D0F09"/>
    <w:rsid w:val="007F7207"/>
    <w:rsid w:val="008053B5"/>
    <w:rsid w:val="00807D6C"/>
    <w:rsid w:val="008211EF"/>
    <w:rsid w:val="008225C4"/>
    <w:rsid w:val="008422FD"/>
    <w:rsid w:val="00853A38"/>
    <w:rsid w:val="00862672"/>
    <w:rsid w:val="008643CA"/>
    <w:rsid w:val="00866275"/>
    <w:rsid w:val="008758C8"/>
    <w:rsid w:val="00892BA5"/>
    <w:rsid w:val="008A5FC4"/>
    <w:rsid w:val="008C356D"/>
    <w:rsid w:val="008C39D2"/>
    <w:rsid w:val="008C4AC1"/>
    <w:rsid w:val="008C4C17"/>
    <w:rsid w:val="008E11BE"/>
    <w:rsid w:val="008E7DFA"/>
    <w:rsid w:val="008F4BCE"/>
    <w:rsid w:val="0090677F"/>
    <w:rsid w:val="00916525"/>
    <w:rsid w:val="00921BE9"/>
    <w:rsid w:val="00940C5B"/>
    <w:rsid w:val="0094779D"/>
    <w:rsid w:val="00957386"/>
    <w:rsid w:val="00963440"/>
    <w:rsid w:val="0097550E"/>
    <w:rsid w:val="009B374B"/>
    <w:rsid w:val="009C5FC5"/>
    <w:rsid w:val="009E3B07"/>
    <w:rsid w:val="009F1387"/>
    <w:rsid w:val="009F1B7D"/>
    <w:rsid w:val="009F1E34"/>
    <w:rsid w:val="009F34D0"/>
    <w:rsid w:val="009F6AD6"/>
    <w:rsid w:val="00A007B1"/>
    <w:rsid w:val="00A04F56"/>
    <w:rsid w:val="00A07248"/>
    <w:rsid w:val="00A12485"/>
    <w:rsid w:val="00A319DA"/>
    <w:rsid w:val="00A32073"/>
    <w:rsid w:val="00A41151"/>
    <w:rsid w:val="00A42A58"/>
    <w:rsid w:val="00A604D3"/>
    <w:rsid w:val="00A655BC"/>
    <w:rsid w:val="00A67375"/>
    <w:rsid w:val="00A824C1"/>
    <w:rsid w:val="00A85A52"/>
    <w:rsid w:val="00A87C20"/>
    <w:rsid w:val="00AA4791"/>
    <w:rsid w:val="00AA52C0"/>
    <w:rsid w:val="00AA6BDC"/>
    <w:rsid w:val="00AB007C"/>
    <w:rsid w:val="00AC12AA"/>
    <w:rsid w:val="00AD7B3E"/>
    <w:rsid w:val="00AF187A"/>
    <w:rsid w:val="00AF464C"/>
    <w:rsid w:val="00B3205E"/>
    <w:rsid w:val="00B4554B"/>
    <w:rsid w:val="00B47E83"/>
    <w:rsid w:val="00B52E42"/>
    <w:rsid w:val="00B9507E"/>
    <w:rsid w:val="00BA15D8"/>
    <w:rsid w:val="00BA345C"/>
    <w:rsid w:val="00BC21C4"/>
    <w:rsid w:val="00BC37DB"/>
    <w:rsid w:val="00BC3B53"/>
    <w:rsid w:val="00BC3D04"/>
    <w:rsid w:val="00BC4AE3"/>
    <w:rsid w:val="00BD203E"/>
    <w:rsid w:val="00BD5A7E"/>
    <w:rsid w:val="00BF0765"/>
    <w:rsid w:val="00BF1BE1"/>
    <w:rsid w:val="00BF2D68"/>
    <w:rsid w:val="00BF349A"/>
    <w:rsid w:val="00BF4427"/>
    <w:rsid w:val="00BF4A9B"/>
    <w:rsid w:val="00C032DD"/>
    <w:rsid w:val="00C11BE3"/>
    <w:rsid w:val="00C201CE"/>
    <w:rsid w:val="00C250CB"/>
    <w:rsid w:val="00C252E3"/>
    <w:rsid w:val="00C4755F"/>
    <w:rsid w:val="00C63C98"/>
    <w:rsid w:val="00C64E34"/>
    <w:rsid w:val="00C7599B"/>
    <w:rsid w:val="00C86501"/>
    <w:rsid w:val="00CB1728"/>
    <w:rsid w:val="00CB2FE3"/>
    <w:rsid w:val="00CB454D"/>
    <w:rsid w:val="00CC270F"/>
    <w:rsid w:val="00CD7F47"/>
    <w:rsid w:val="00CE34A7"/>
    <w:rsid w:val="00CE3BC2"/>
    <w:rsid w:val="00D01EC8"/>
    <w:rsid w:val="00D037A9"/>
    <w:rsid w:val="00D17084"/>
    <w:rsid w:val="00D20C0E"/>
    <w:rsid w:val="00D32E6E"/>
    <w:rsid w:val="00D340D5"/>
    <w:rsid w:val="00D342F4"/>
    <w:rsid w:val="00D36385"/>
    <w:rsid w:val="00D4575A"/>
    <w:rsid w:val="00D45885"/>
    <w:rsid w:val="00D45ABF"/>
    <w:rsid w:val="00D4707D"/>
    <w:rsid w:val="00D76C17"/>
    <w:rsid w:val="00D83B3F"/>
    <w:rsid w:val="00D86CC6"/>
    <w:rsid w:val="00D97B62"/>
    <w:rsid w:val="00DB0959"/>
    <w:rsid w:val="00DD1FC9"/>
    <w:rsid w:val="00DE160F"/>
    <w:rsid w:val="00DE1A14"/>
    <w:rsid w:val="00DE2236"/>
    <w:rsid w:val="00DE7E30"/>
    <w:rsid w:val="00E072A5"/>
    <w:rsid w:val="00E16F2D"/>
    <w:rsid w:val="00E273C3"/>
    <w:rsid w:val="00E35CF4"/>
    <w:rsid w:val="00E4196A"/>
    <w:rsid w:val="00E550C9"/>
    <w:rsid w:val="00E71374"/>
    <w:rsid w:val="00E71F59"/>
    <w:rsid w:val="00E94A9C"/>
    <w:rsid w:val="00E95A68"/>
    <w:rsid w:val="00E972A2"/>
    <w:rsid w:val="00EC424F"/>
    <w:rsid w:val="00ED6020"/>
    <w:rsid w:val="00EE3212"/>
    <w:rsid w:val="00EE34C8"/>
    <w:rsid w:val="00EE7C1F"/>
    <w:rsid w:val="00EF135E"/>
    <w:rsid w:val="00EF2369"/>
    <w:rsid w:val="00EF74BF"/>
    <w:rsid w:val="00F13C64"/>
    <w:rsid w:val="00F446B0"/>
    <w:rsid w:val="00F475B0"/>
    <w:rsid w:val="00F50608"/>
    <w:rsid w:val="00F622B6"/>
    <w:rsid w:val="00F753F7"/>
    <w:rsid w:val="00F97187"/>
    <w:rsid w:val="00FA257D"/>
    <w:rsid w:val="00FA5C94"/>
    <w:rsid w:val="00FA7882"/>
    <w:rsid w:val="00FA7C27"/>
    <w:rsid w:val="00FB504D"/>
    <w:rsid w:val="00FC2732"/>
    <w:rsid w:val="00FC35DB"/>
    <w:rsid w:val="00FC36CE"/>
    <w:rsid w:val="00FC6F49"/>
    <w:rsid w:val="00FD5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52B8"/>
  <w15:docId w15:val="{F01773B3-1199-4DA8-A6AE-F2175EFB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4C492D"/>
    <w:pPr>
      <w:ind w:left="720"/>
      <w:contextualSpacing/>
    </w:pPr>
  </w:style>
  <w:style w:type="paragraph" w:customStyle="1" w:styleId="Default">
    <w:name w:val="Default"/>
    <w:rsid w:val="004C492D"/>
    <w:pPr>
      <w:autoSpaceDE w:val="0"/>
      <w:autoSpaceDN w:val="0"/>
      <w:adjustRightInd w:val="0"/>
    </w:pPr>
    <w:rPr>
      <w:rFonts w:ascii="Arial" w:hAnsi="Arial" w:cs="Arial"/>
      <w:color w:val="000000"/>
      <w:sz w:val="24"/>
      <w:szCs w:val="24"/>
      <w:lang w:val="nl-NL"/>
    </w:rPr>
  </w:style>
  <w:style w:type="paragraph" w:styleId="Voetnoottekst">
    <w:name w:val="footnote text"/>
    <w:basedOn w:val="Standaard"/>
    <w:link w:val="VoetnoottekstChar"/>
    <w:rsid w:val="004C492D"/>
    <w:pPr>
      <w:spacing w:line="240" w:lineRule="auto"/>
    </w:pPr>
    <w:rPr>
      <w:sz w:val="20"/>
      <w:szCs w:val="20"/>
    </w:rPr>
  </w:style>
  <w:style w:type="character" w:customStyle="1" w:styleId="VoetnoottekstChar">
    <w:name w:val="Voetnoottekst Char"/>
    <w:basedOn w:val="Standaardalinea-lettertype"/>
    <w:link w:val="Voetnoottekst"/>
    <w:rsid w:val="004C492D"/>
    <w:rPr>
      <w:rFonts w:ascii="Verdana" w:hAnsi="Verdana"/>
      <w:lang w:val="nl-NL" w:eastAsia="nl-NL"/>
    </w:rPr>
  </w:style>
  <w:style w:type="character" w:styleId="Voetnootmarkering">
    <w:name w:val="footnote reference"/>
    <w:basedOn w:val="Standaardalinea-lettertype"/>
    <w:rsid w:val="004C492D"/>
    <w:rPr>
      <w:vertAlign w:val="superscript"/>
    </w:rPr>
  </w:style>
  <w:style w:type="character" w:styleId="Verwijzingopmerking">
    <w:name w:val="annotation reference"/>
    <w:basedOn w:val="Standaardalinea-lettertype"/>
    <w:rsid w:val="00AB007C"/>
    <w:rPr>
      <w:sz w:val="16"/>
      <w:szCs w:val="16"/>
    </w:rPr>
  </w:style>
  <w:style w:type="paragraph" w:styleId="Tekstopmerking">
    <w:name w:val="annotation text"/>
    <w:basedOn w:val="Standaard"/>
    <w:link w:val="TekstopmerkingChar"/>
    <w:rsid w:val="00AB007C"/>
    <w:pPr>
      <w:spacing w:line="240" w:lineRule="auto"/>
    </w:pPr>
    <w:rPr>
      <w:sz w:val="20"/>
      <w:szCs w:val="20"/>
    </w:rPr>
  </w:style>
  <w:style w:type="character" w:customStyle="1" w:styleId="TekstopmerkingChar">
    <w:name w:val="Tekst opmerking Char"/>
    <w:basedOn w:val="Standaardalinea-lettertype"/>
    <w:link w:val="Tekstopmerking"/>
    <w:rsid w:val="00AB007C"/>
    <w:rPr>
      <w:rFonts w:ascii="Verdana" w:hAnsi="Verdana"/>
      <w:lang w:val="nl-NL" w:eastAsia="nl-NL"/>
    </w:rPr>
  </w:style>
  <w:style w:type="paragraph" w:styleId="Onderwerpvanopmerking">
    <w:name w:val="annotation subject"/>
    <w:basedOn w:val="Tekstopmerking"/>
    <w:next w:val="Tekstopmerking"/>
    <w:link w:val="OnderwerpvanopmerkingChar"/>
    <w:rsid w:val="00AB007C"/>
    <w:rPr>
      <w:b/>
      <w:bCs/>
    </w:rPr>
  </w:style>
  <w:style w:type="character" w:customStyle="1" w:styleId="OnderwerpvanopmerkingChar">
    <w:name w:val="Onderwerp van opmerking Char"/>
    <w:basedOn w:val="TekstopmerkingChar"/>
    <w:link w:val="Onderwerpvanopmerking"/>
    <w:rsid w:val="00AB007C"/>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2A57-C38E-4379-BE45-B236D61D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1887</Words>
  <Characters>10379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janette kolkema</cp:lastModifiedBy>
  <cp:revision>2</cp:revision>
  <cp:lastPrinted>2019-12-19T12:23:00Z</cp:lastPrinted>
  <dcterms:created xsi:type="dcterms:W3CDTF">2019-12-20T10:28:00Z</dcterms:created>
  <dcterms:modified xsi:type="dcterms:W3CDTF">2019-12-20T10:28:00Z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o001zei</vt:lpwstr>
  </property>
  <property fmtid="{D5CDD505-2E9C-101B-9397-08002B2CF9AE}" pid="3" name="cs_objectid">
    <vt:lpwstr>17875196</vt:lpwstr>
  </property>
  <property fmtid="{D5CDD505-2E9C-101B-9397-08002B2CF9AE}" pid="4" name="ocw_betreft">
    <vt:lpwstr>Stimulering Nederlands cultureel audiovisueel aanbod</vt:lpwstr>
  </property>
  <property fmtid="{D5CDD505-2E9C-101B-9397-08002B2CF9AE}" pid="5" name="ocw_directie">
    <vt:lpwstr>MENC</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De Voorzitter van de Tweede Kamer der Staten-Generaal</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ies>
</file>